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74995265" w:displacedByCustomXml="next"/>
    <w:bookmarkStart w:id="1" w:name="_Toc238564031" w:displacedByCustomXml="next"/>
    <w:sdt>
      <w:sdtPr>
        <w:id w:val="-1626842324"/>
        <w:docPartObj>
          <w:docPartGallery w:val="Cover Pages"/>
          <w:docPartUnique/>
        </w:docPartObj>
      </w:sdtPr>
      <w:sdtEndPr>
        <w:rPr>
          <w:rFonts w:eastAsiaTheme="minorEastAsia"/>
          <w:lang w:eastAsia="zh-CN"/>
        </w:rPr>
      </w:sdtEndPr>
      <w:sdtContent>
        <w:p w:rsidR="00A2621B" w:rsidRDefault="00C71A9F">
          <w:r>
            <w:rPr>
              <w:noProof/>
              <w:lang w:eastAsia="zh-CN"/>
            </w:rPr>
            <mc:AlternateContent>
              <mc:Choice Requires="wps">
                <w:drawing>
                  <wp:anchor distT="0" distB="0" distL="114300" distR="114300" simplePos="0" relativeHeight="251702272"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3350" cy="10264140"/>
                    <wp:effectExtent l="0" t="0" r="3175" b="3810"/>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0" cy="10264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标题"/>
                                  <w:id w:val="-1070349389"/>
                                  <w:dataBinding w:prefixMappings="xmlns:ns0='http://schemas.openxmlformats.org/package/2006/metadata/core-properties' xmlns:ns1='http://purl.org/dc/elements/1.1/'" w:xpath="/ns0:coreProperties[1]/ns1:title[1]" w:storeItemID="{6C3C8BC8-F283-45AE-878A-BAB7291924A1}"/>
                                  <w:text/>
                                </w:sdtPr>
                                <w:sdtEndPr/>
                                <w:sdtContent>
                                  <w:p w:rsidR="00063B3D" w:rsidRDefault="00063B3D">
                                    <w:pPr>
                                      <w:pStyle w:val="af0"/>
                                      <w:pBdr>
                                        <w:bottom w:val="none" w:sz="0" w:space="0" w:color="auto"/>
                                      </w:pBdr>
                                      <w:jc w:val="right"/>
                                      <w:rPr>
                                        <w:caps/>
                                        <w:color w:val="FFFFFF" w:themeColor="background1"/>
                                        <w:sz w:val="72"/>
                                        <w:szCs w:val="72"/>
                                      </w:rPr>
                                    </w:pPr>
                                    <w:r>
                                      <w:rPr>
                                        <w:rFonts w:hint="eastAsia"/>
                                        <w:caps/>
                                        <w:color w:val="FFFFFF" w:themeColor="background1"/>
                                        <w:sz w:val="72"/>
                                        <w:szCs w:val="72"/>
                                      </w:rPr>
                                      <w:t>CCER</w:t>
                                    </w:r>
                                    <w:r>
                                      <w:rPr>
                                        <w:rFonts w:hint="eastAsia"/>
                                        <w:caps/>
                                        <w:color w:val="FFFFFF" w:themeColor="background1"/>
                                        <w:sz w:val="72"/>
                                        <w:szCs w:val="72"/>
                                      </w:rPr>
                                      <w:t>经济金融数据库</w:t>
                                    </w:r>
                                  </w:p>
                                </w:sdtContent>
                              </w:sdt>
                              <w:p w:rsidR="00063B3D" w:rsidRDefault="00063B3D">
                                <w:pPr>
                                  <w:spacing w:before="240"/>
                                  <w:ind w:left="720"/>
                                  <w:jc w:val="right"/>
                                  <w:rPr>
                                    <w:color w:val="FFFFFF" w:themeColor="background1"/>
                                  </w:rPr>
                                </w:pPr>
                              </w:p>
                              <w:sdt>
                                <w:sdtPr>
                                  <w:rPr>
                                    <w:color w:val="FFFFFF" w:themeColor="background1"/>
                                    <w:sz w:val="32"/>
                                    <w:szCs w:val="32"/>
                                  </w:rPr>
                                  <w:alias w:val="摘要"/>
                                  <w:id w:val="307982498"/>
                                  <w:dataBinding w:prefixMappings="xmlns:ns0='http://schemas.microsoft.com/office/2006/coverPageProps'" w:xpath="/ns0:CoverPageProperties[1]/ns0:Abstract[1]" w:storeItemID="{55AF091B-3C7A-41E3-B477-F2FDAA23CFDA}"/>
                                  <w:text/>
                                </w:sdtPr>
                                <w:sdtEndPr/>
                                <w:sdtContent>
                                  <w:p w:rsidR="00063B3D" w:rsidRDefault="00063B3D">
                                    <w:pPr>
                                      <w:spacing w:before="240"/>
                                      <w:ind w:left="1008"/>
                                      <w:jc w:val="right"/>
                                      <w:rPr>
                                        <w:color w:val="FFFFFF" w:themeColor="background1"/>
                                      </w:rPr>
                                    </w:pPr>
                                    <w:r>
                                      <w:rPr>
                                        <w:rFonts w:eastAsiaTheme="minorEastAsia" w:hint="eastAsia"/>
                                        <w:color w:val="FFFFFF" w:themeColor="background1"/>
                                        <w:sz w:val="32"/>
                                        <w:szCs w:val="32"/>
                                        <w:lang w:eastAsia="zh-CN"/>
                                      </w:rPr>
                                      <w:t>——</w:t>
                                    </w:r>
                                    <w:r w:rsidRPr="00A2621B">
                                      <w:rPr>
                                        <w:rFonts w:eastAsiaTheme="minorEastAsia" w:hint="eastAsia"/>
                                        <w:color w:val="FFFFFF" w:themeColor="background1"/>
                                        <w:sz w:val="32"/>
                                        <w:szCs w:val="32"/>
                                        <w:lang w:eastAsia="zh-CN"/>
                                      </w:rPr>
                                      <w:t>专业的</w:t>
                                    </w:r>
                                    <w:r>
                                      <w:rPr>
                                        <w:rFonts w:eastAsiaTheme="minorEastAsia" w:hint="eastAsia"/>
                                        <w:color w:val="FFFFFF" w:themeColor="background1"/>
                                        <w:sz w:val="32"/>
                                        <w:szCs w:val="32"/>
                                        <w:lang w:eastAsia="zh-CN"/>
                                      </w:rPr>
                                      <w:t>经济</w:t>
                                    </w:r>
                                    <w:r w:rsidRPr="00A2621B">
                                      <w:rPr>
                                        <w:rFonts w:eastAsiaTheme="minorEastAsia" w:hint="eastAsia"/>
                                        <w:color w:val="FFFFFF" w:themeColor="background1"/>
                                        <w:sz w:val="32"/>
                                        <w:szCs w:val="32"/>
                                        <w:lang w:eastAsia="zh-CN"/>
                                      </w:rPr>
                                      <w:t>金融数据服务商</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矩形 47" o:spid="_x0000_s1026" style="position:absolute;margin-left:0;margin-top:0;width:410.5pt;height:808.2pt;z-index:25170227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" fillcolor="#4f81bd [3204]" stroked="f" strokeweight="2pt">
                    <v:path arrowok="t"/>
                    <v:textbox inset="21.6pt,1in,21.6pt">
                      <w:txbxContent>
                        <w:sdt>
                          <w:sdtPr>
                            <w:rPr>
                              <w:caps/>
                              <w:color w:val="FFFFFF" w:themeColor="background1"/>
                              <w:sz w:val="72"/>
                              <w:szCs w:val="72"/>
                            </w:rPr>
                            <w:alias w:val="标题"/>
                            <w:id w:val="-1070349389"/>
                            <w:dataBinding w:prefixMappings="xmlns:ns0='http://schemas.openxmlformats.org/package/2006/metadata/core-properties' xmlns:ns1='http://purl.org/dc/elements/1.1/'" w:xpath="/ns0:coreProperties[1]/ns1:title[1]" w:storeItemID="{6C3C8BC8-F283-45AE-878A-BAB7291924A1}"/>
                            <w:text/>
                          </w:sdtPr>
                          <w:sdtContent>
                            <w:p w:rsidR="00063B3D" w:rsidRDefault="00063B3D">
                              <w:pPr>
                                <w:pStyle w:val="af0"/>
                                <w:pBdr>
                                  <w:bottom w:val="none" w:sz="0" w:space="0" w:color="auto"/>
                                </w:pBdr>
                                <w:jc w:val="right"/>
                                <w:rPr>
                                  <w:caps/>
                                  <w:color w:val="FFFFFF" w:themeColor="background1"/>
                                  <w:sz w:val="72"/>
                                  <w:szCs w:val="72"/>
                                </w:rPr>
                              </w:pPr>
                              <w:r>
                                <w:rPr>
                                  <w:rFonts w:hint="eastAsia"/>
                                  <w:caps/>
                                  <w:color w:val="FFFFFF" w:themeColor="background1"/>
                                  <w:sz w:val="72"/>
                                  <w:szCs w:val="72"/>
                                </w:rPr>
                                <w:t>CCER</w:t>
                              </w:r>
                              <w:r>
                                <w:rPr>
                                  <w:rFonts w:hint="eastAsia"/>
                                  <w:caps/>
                                  <w:color w:val="FFFFFF" w:themeColor="background1"/>
                                  <w:sz w:val="72"/>
                                  <w:szCs w:val="72"/>
                                </w:rPr>
                                <w:t>经济金融数据库</w:t>
                              </w:r>
                            </w:p>
                          </w:sdtContent>
                        </w:sdt>
                        <w:p w:rsidR="00063B3D" w:rsidRDefault="00063B3D">
                          <w:pPr>
                            <w:spacing w:before="240"/>
                            <w:ind w:left="720"/>
                            <w:jc w:val="right"/>
                            <w:rPr>
                              <w:color w:val="FFFFFF" w:themeColor="background1"/>
                            </w:rPr>
                          </w:pPr>
                        </w:p>
                        <w:sdt>
                          <w:sdtPr>
                            <w:rPr>
                              <w:color w:val="FFFFFF" w:themeColor="background1"/>
                              <w:sz w:val="32"/>
                              <w:szCs w:val="32"/>
                            </w:rPr>
                            <w:alias w:val="摘要"/>
                            <w:id w:val="307982498"/>
                            <w:dataBinding w:prefixMappings="xmlns:ns0='http://schemas.microsoft.com/office/2006/coverPageProps'" w:xpath="/ns0:CoverPageProperties[1]/ns0:Abstract[1]" w:storeItemID="{55AF091B-3C7A-41E3-B477-F2FDAA23CFDA}"/>
                            <w:text/>
                          </w:sdtPr>
                          <w:sdtContent>
                            <w:p w:rsidR="00063B3D" w:rsidRDefault="00063B3D">
                              <w:pPr>
                                <w:spacing w:before="240"/>
                                <w:ind w:left="1008"/>
                                <w:jc w:val="right"/>
                                <w:rPr>
                                  <w:color w:val="FFFFFF" w:themeColor="background1"/>
                                </w:rPr>
                              </w:pPr>
                              <w:r>
                                <w:rPr>
                                  <w:rFonts w:eastAsiaTheme="minorEastAsia" w:hint="eastAsia"/>
                                  <w:color w:val="FFFFFF" w:themeColor="background1"/>
                                  <w:sz w:val="32"/>
                                  <w:szCs w:val="32"/>
                                  <w:lang w:eastAsia="zh-CN"/>
                                </w:rPr>
                                <w:t>——</w:t>
                              </w:r>
                              <w:r w:rsidRPr="00A2621B">
                                <w:rPr>
                                  <w:rFonts w:eastAsiaTheme="minorEastAsia" w:hint="eastAsia"/>
                                  <w:color w:val="FFFFFF" w:themeColor="background1"/>
                                  <w:sz w:val="32"/>
                                  <w:szCs w:val="32"/>
                                  <w:lang w:eastAsia="zh-CN"/>
                                </w:rPr>
                                <w:t>专业的</w:t>
                              </w:r>
                              <w:r>
                                <w:rPr>
                                  <w:rFonts w:eastAsiaTheme="minorEastAsia" w:hint="eastAsia"/>
                                  <w:color w:val="FFFFFF" w:themeColor="background1"/>
                                  <w:sz w:val="32"/>
                                  <w:szCs w:val="32"/>
                                  <w:lang w:eastAsia="zh-CN"/>
                                </w:rPr>
                                <w:t>经济</w:t>
                              </w:r>
                              <w:r w:rsidRPr="00A2621B">
                                <w:rPr>
                                  <w:rFonts w:eastAsiaTheme="minorEastAsia" w:hint="eastAsia"/>
                                  <w:color w:val="FFFFFF" w:themeColor="background1"/>
                                  <w:sz w:val="32"/>
                                  <w:szCs w:val="32"/>
                                  <w:lang w:eastAsia="zh-CN"/>
                                </w:rPr>
                                <w:t>金融数据服务商</w:t>
                              </w:r>
                            </w:p>
                          </w:sdtContent>
                        </w:sdt>
                      </w:txbxContent>
                    </v:textbox>
                    <w10:wrap anchorx="page" anchory="page"/>
                  </v:rect>
                </w:pict>
              </mc:Fallback>
            </mc:AlternateContent>
          </w:r>
          <w:r>
            <w:rPr>
              <w:noProof/>
              <w:lang w:eastAsia="zh-CN"/>
            </w:rPr>
            <mc:AlternateContent>
              <mc:Choice Requires="wps">
                <w:drawing>
                  <wp:anchor distT="0" distB="0" distL="114300" distR="114300" simplePos="0" relativeHeight="251703296"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4140"/>
                    <wp:effectExtent l="0" t="0" r="0" b="3810"/>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41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3B3D" w:rsidRDefault="00063B3D">
                                <w:pPr>
                                  <w:pStyle w:val="af1"/>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矩形 48" o:spid="_x0000_s1027" style="position:absolute;margin-left:0;margin-top:0;width:144.05pt;height:808.2pt;z-index:25170329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" fillcolor="#1f497d [3215]" stroked="f" strokeweight="2pt">
                    <v:path arrowok="t"/>
                    <v:textbox inset="14.4pt,,14.4pt">
                      <w:txbxContent>
                        <w:p w:rsidR="00063B3D" w:rsidRDefault="00063B3D">
                          <w:pPr>
                            <w:pStyle w:val="af1"/>
                            <w:rPr>
                              <w:color w:val="FFFFFF" w:themeColor="background1"/>
                            </w:rPr>
                          </w:pPr>
                        </w:p>
                      </w:txbxContent>
                    </v:textbox>
                    <w10:wrap anchorx="page" anchory="page"/>
                  </v:rect>
                </w:pict>
              </mc:Fallback>
            </mc:AlternateContent>
          </w:r>
        </w:p>
        <w:p w:rsidR="00A2621B" w:rsidRDefault="00A2621B"/>
        <w:p w:rsidR="005C64B7" w:rsidRPr="006A0E5D" w:rsidRDefault="00A2621B" w:rsidP="006A0E5D">
          <w:pPr>
            <w:widowControl/>
            <w:rPr>
              <w:rFonts w:eastAsiaTheme="minorEastAsia"/>
              <w:lang w:eastAsia="zh-CN"/>
            </w:rPr>
          </w:pPr>
          <w:r>
            <w:rPr>
              <w:rFonts w:eastAsiaTheme="minorEastAsia"/>
              <w:lang w:eastAsia="zh-CN"/>
            </w:rPr>
            <w:br w:type="page"/>
          </w:r>
        </w:p>
      </w:sdtContent>
    </w:sdt>
    <w:bookmarkEnd w:id="0" w:displacedByCustomXml="prev"/>
    <w:bookmarkEnd w:id="1" w:displacedByCustomXml="prev"/>
    <w:p w:rsidR="006A0E5D" w:rsidRDefault="00C71A9F" w:rsidP="006A0E5D">
      <w:pPr>
        <w:rPr>
          <w:rFonts w:ascii="黑体" w:eastAsia="黑体" w:hAnsi="微软雅黑"/>
          <w:b/>
          <w:color w:val="365F90"/>
          <w:sz w:val="28"/>
          <w:szCs w:val="28"/>
          <w:lang w:eastAsia="zh-CN"/>
        </w:rPr>
      </w:pPr>
      <w:r>
        <w:rPr>
          <w:rFonts w:ascii="微软雅黑" w:eastAsia="微软雅黑" w:hAnsi="微软雅黑"/>
          <w:noProof/>
          <w:color w:val="404040"/>
          <w:sz w:val="21"/>
          <w:szCs w:val="21"/>
          <w:lang w:eastAsia="zh-CN"/>
        </w:rPr>
        <w:lastRenderedPageBreak/>
        <mc:AlternateContent>
          <mc:Choice Requires="wps">
            <w:drawing>
              <wp:anchor distT="0" distB="0" distL="114300" distR="114300" simplePos="0" relativeHeight="251710464" behindDoc="0" locked="0" layoutInCell="1" allowOverlap="1">
                <wp:simplePos x="0" y="0"/>
                <wp:positionH relativeFrom="column">
                  <wp:posOffset>-32385</wp:posOffset>
                </wp:positionH>
                <wp:positionV relativeFrom="paragraph">
                  <wp:posOffset>352425</wp:posOffset>
                </wp:positionV>
                <wp:extent cx="5419725" cy="635"/>
                <wp:effectExtent l="9525" t="14605" r="9525" b="13335"/>
                <wp:wrapNone/>
                <wp:docPr id="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635"/>
                        </a:xfrm>
                        <a:prstGeom prst="straightConnector1">
                          <a:avLst/>
                        </a:prstGeom>
                        <a:noFill/>
                        <a:ln w="19050">
                          <a:solidFill>
                            <a:srgbClr val="FFC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1" o:spid="_x0000_s1026" type="#_x0000_t32" style="position:absolute;left:0;text-align:left;margin-left:-2.55pt;margin-top:27.75pt;width:426.7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" strokecolor="#ffc000" strokeweight="1.5pt"/>
            </w:pict>
          </mc:Fallback>
        </mc:AlternateContent>
      </w:r>
      <w:r w:rsidR="006A0E5D">
        <w:rPr>
          <w:rFonts w:ascii="黑体" w:eastAsia="黑体" w:hAnsi="微软雅黑" w:hint="eastAsia"/>
          <w:b/>
          <w:color w:val="365F90"/>
          <w:sz w:val="28"/>
          <w:szCs w:val="28"/>
          <w:lang w:eastAsia="zh-CN"/>
        </w:rPr>
        <w:t>数据库介绍</w:t>
      </w:r>
    </w:p>
    <w:p w:rsidR="006A0E5D" w:rsidRDefault="006A0E5D" w:rsidP="006A0E5D">
      <w:pPr>
        <w:ind w:firstLineChars="200" w:firstLine="480"/>
        <w:rPr>
          <w:rFonts w:ascii="微软雅黑" w:eastAsia="微软雅黑" w:hAnsi="微软雅黑"/>
          <w:color w:val="404040"/>
          <w:szCs w:val="21"/>
          <w:lang w:eastAsia="zh-CN"/>
        </w:rPr>
      </w:pPr>
      <w:r w:rsidRPr="000D59D2">
        <w:rPr>
          <w:rFonts w:ascii="微软雅黑" w:eastAsia="微软雅黑" w:hAnsi="微软雅黑" w:hint="eastAsia"/>
          <w:b/>
          <w:color w:val="404040"/>
          <w:szCs w:val="21"/>
        </w:rPr>
        <w:t>CCER</w:t>
      </w:r>
      <w:r w:rsidR="00D873AA" w:rsidRPr="000D59D2">
        <w:rPr>
          <w:rFonts w:ascii="微软雅黑" w:eastAsia="微软雅黑" w:hAnsi="微软雅黑" w:hint="eastAsia"/>
          <w:b/>
          <w:color w:val="404040"/>
          <w:szCs w:val="21"/>
        </w:rPr>
        <w:t>经济金融数据库</w:t>
      </w:r>
      <w:r w:rsidR="00D873AA">
        <w:rPr>
          <w:rFonts w:ascii="微软雅黑" w:eastAsia="微软雅黑" w:hAnsi="微软雅黑" w:hint="eastAsia"/>
          <w:color w:val="404040"/>
          <w:szCs w:val="21"/>
        </w:rPr>
        <w:t>是色诺芬</w:t>
      </w:r>
      <w:r>
        <w:rPr>
          <w:rFonts w:ascii="微软雅黑" w:eastAsia="微软雅黑" w:hAnsi="微软雅黑" w:hint="eastAsia"/>
          <w:color w:val="404040"/>
          <w:szCs w:val="21"/>
        </w:rPr>
        <w:t>公司联合北京大学中国经济研究中心推出的研究型数据库。1999年在中国经济研究中心林毅夫主任，陈平教授，美国耶鲁大学管理学院陈志武教授的直接指导下，</w:t>
      </w:r>
      <w:r w:rsidR="00D873AA">
        <w:rPr>
          <w:rFonts w:ascii="微软雅黑" w:eastAsia="微软雅黑" w:hAnsi="微软雅黑" w:hint="eastAsia"/>
          <w:color w:val="404040"/>
          <w:szCs w:val="21"/>
        </w:rPr>
        <w:t>经过两年大规模的研究和建设，中国经济研究中心与色诺芬</w:t>
      </w:r>
      <w:r>
        <w:rPr>
          <w:rFonts w:ascii="微软雅黑" w:eastAsia="微软雅黑" w:hAnsi="微软雅黑" w:hint="eastAsia"/>
          <w:color w:val="404040"/>
          <w:szCs w:val="21"/>
        </w:rPr>
        <w:t>公司</w:t>
      </w:r>
      <w:r>
        <w:rPr>
          <w:rFonts w:ascii="微软雅黑" w:eastAsia="微软雅黑" w:hAnsi="微软雅黑" w:hint="eastAsia"/>
          <w:color w:val="404040"/>
          <w:szCs w:val="21"/>
          <w:lang w:eastAsia="zh-CN"/>
        </w:rPr>
        <w:t>于</w:t>
      </w:r>
      <w:r>
        <w:rPr>
          <w:rFonts w:ascii="微软雅黑" w:eastAsia="微软雅黑" w:hAnsi="微软雅黑" w:hint="eastAsia"/>
          <w:color w:val="404040"/>
          <w:szCs w:val="21"/>
        </w:rPr>
        <w:t>2001年正式推出CCERDATA V1.0。2009年12月，色诺芬公司与人大经济论坛建立战略合作关系，为CCERDATA的更好发展奠定良好基础。2010年，公司总部迁至成都，成立成都色诺芬信息技术有限责任公司。2015年，推出CCERDATA V3.0，同时与中山大学岭南学院联合研发新三板数据库，成为国内首家推出该库的数据商。</w:t>
      </w:r>
    </w:p>
    <w:p w:rsidR="000D59D2" w:rsidRPr="000D59D2" w:rsidRDefault="000D59D2" w:rsidP="006A0E5D">
      <w:pPr>
        <w:ind w:firstLineChars="200" w:firstLine="480"/>
        <w:rPr>
          <w:rFonts w:ascii="微软雅黑" w:eastAsia="微软雅黑" w:hAnsi="微软雅黑"/>
          <w:color w:val="404040"/>
          <w:szCs w:val="21"/>
          <w:lang w:eastAsia="zh-CN"/>
        </w:rPr>
      </w:pPr>
      <w:r w:rsidRPr="000D59D2">
        <w:rPr>
          <w:rFonts w:ascii="微软雅黑" w:eastAsia="微软雅黑" w:hAnsi="微软雅黑" w:hint="eastAsia"/>
          <w:b/>
        </w:rPr>
        <w:t>CCER经济金融数据库</w:t>
      </w:r>
      <w:r w:rsidRPr="009E25D4">
        <w:rPr>
          <w:rFonts w:ascii="微软雅黑" w:eastAsia="微软雅黑" w:hAnsi="微软雅黑" w:hint="eastAsia"/>
        </w:rPr>
        <w:t>覆盖中国宏观、微观市场经济金融数据，遵循学术研究使用习惯，设计迎合市场需求的数据产品。目前我们的标准库分为资本市场、货币市场、行业数据、期货数据、权证数据、宏观数据、港股数据、沪港通数据和新三板数据九大版块，特供库提供</w:t>
      </w:r>
      <w:r>
        <w:rPr>
          <w:rFonts w:ascii="微软雅黑" w:eastAsia="微软雅黑" w:hAnsi="微软雅黑" w:hint="eastAsia"/>
        </w:rPr>
        <w:t>中国</w:t>
      </w:r>
      <w:r w:rsidRPr="009E25D4">
        <w:rPr>
          <w:rFonts w:ascii="微软雅黑" w:eastAsia="微软雅黑" w:hAnsi="微软雅黑" w:hint="eastAsia"/>
        </w:rPr>
        <w:t>工业企业数据库、海关进出口数据库和县级财政数据库，为实证研究提供高效多元的数据服务。</w:t>
      </w:r>
    </w:p>
    <w:p w:rsidR="006A0E5D" w:rsidRPr="00C2541F" w:rsidRDefault="006A0E5D" w:rsidP="006A0E5D">
      <w:pPr>
        <w:ind w:firstLineChars="200" w:firstLine="480"/>
        <w:rPr>
          <w:rFonts w:ascii="微软雅黑" w:eastAsia="微软雅黑" w:hAnsi="微软雅黑"/>
          <w:szCs w:val="21"/>
          <w:lang w:eastAsia="zh-CN"/>
        </w:rPr>
      </w:pPr>
      <w:r w:rsidRPr="000D59D2">
        <w:rPr>
          <w:rFonts w:ascii="微软雅黑" w:eastAsia="微软雅黑" w:hAnsi="微软雅黑" w:hint="eastAsia"/>
          <w:b/>
          <w:color w:val="404040"/>
          <w:szCs w:val="21"/>
        </w:rPr>
        <w:t>CCER经济金融</w:t>
      </w:r>
      <w:r w:rsidRPr="000D59D2">
        <w:rPr>
          <w:rFonts w:ascii="微软雅黑" w:eastAsia="微软雅黑" w:hAnsi="微软雅黑" w:hint="eastAsia"/>
          <w:b/>
          <w:szCs w:val="21"/>
        </w:rPr>
        <w:t>数据库</w:t>
      </w:r>
      <w:r w:rsidRPr="00C2541F">
        <w:rPr>
          <w:rFonts w:ascii="微软雅黑" w:eastAsia="微软雅黑" w:hAnsi="微软雅黑" w:hint="eastAsia"/>
          <w:szCs w:val="21"/>
        </w:rPr>
        <w:t>数据来源为各大权威机构及网站，力求为学术研究提供精确、规范和全面的数据服务。除了不断扩充的标准数据，</w:t>
      </w:r>
      <w:r w:rsidR="008069AB">
        <w:rPr>
          <w:rFonts w:ascii="微软雅黑" w:eastAsia="微软雅黑" w:hAnsi="微软雅黑" w:hint="eastAsia"/>
          <w:szCs w:val="21"/>
          <w:lang w:eastAsia="zh-CN"/>
        </w:rPr>
        <w:t>为了</w:t>
      </w:r>
      <w:r w:rsidR="008069AB" w:rsidRPr="00C2541F">
        <w:rPr>
          <w:rFonts w:ascii="微软雅黑" w:eastAsia="微软雅黑" w:hAnsi="微软雅黑" w:hint="eastAsia"/>
          <w:szCs w:val="21"/>
        </w:rPr>
        <w:t>满足日渐差异化的客户需求</w:t>
      </w:r>
      <w:r w:rsidR="008069AB">
        <w:rPr>
          <w:rFonts w:ascii="微软雅黑" w:eastAsia="微软雅黑" w:hAnsi="微软雅黑" w:hint="eastAsia"/>
          <w:szCs w:val="21"/>
          <w:lang w:eastAsia="zh-CN"/>
        </w:rPr>
        <w:t>，</w:t>
      </w:r>
      <w:r w:rsidRPr="00C2541F">
        <w:rPr>
          <w:rFonts w:ascii="微软雅黑" w:eastAsia="微软雅黑" w:hAnsi="微软雅黑" w:hint="eastAsia"/>
          <w:szCs w:val="21"/>
        </w:rPr>
        <w:t>我们还提供灵活的</w:t>
      </w:r>
      <w:r w:rsidRPr="000D59D2">
        <w:rPr>
          <w:rFonts w:ascii="微软雅黑" w:eastAsia="微软雅黑" w:hAnsi="微软雅黑" w:hint="eastAsia"/>
          <w:b/>
          <w:szCs w:val="24"/>
        </w:rPr>
        <w:t>数据定制</w:t>
      </w:r>
      <w:r w:rsidR="008069AB">
        <w:rPr>
          <w:rFonts w:ascii="微软雅黑" w:eastAsia="微软雅黑" w:hAnsi="微软雅黑" w:hint="eastAsia"/>
          <w:szCs w:val="21"/>
        </w:rPr>
        <w:t>服务</w:t>
      </w:r>
      <w:r w:rsidR="008069AB">
        <w:rPr>
          <w:rFonts w:ascii="微软雅黑" w:eastAsia="微软雅黑" w:hAnsi="微软雅黑" w:hint="eastAsia"/>
          <w:szCs w:val="21"/>
          <w:lang w:eastAsia="zh-CN"/>
        </w:rPr>
        <w:t>。</w:t>
      </w:r>
    </w:p>
    <w:p w:rsidR="006A0E5D" w:rsidRDefault="006A0E5D" w:rsidP="006A0E5D">
      <w:pPr>
        <w:jc w:val="both"/>
        <w:rPr>
          <w:rFonts w:ascii="黑体" w:eastAsia="黑体" w:hAnsi="微软雅黑"/>
          <w:b/>
          <w:color w:val="538CD5"/>
          <w:sz w:val="30"/>
          <w:szCs w:val="30"/>
          <w:lang w:eastAsia="zh-CN"/>
        </w:rPr>
      </w:pPr>
    </w:p>
    <w:p w:rsidR="006A0E5D" w:rsidRDefault="00C71A9F" w:rsidP="006A0E5D">
      <w:pPr>
        <w:jc w:val="both"/>
        <w:rPr>
          <w:rFonts w:ascii="黑体" w:eastAsia="黑体" w:hAnsi="微软雅黑"/>
          <w:b/>
          <w:color w:val="365F90"/>
          <w:sz w:val="28"/>
          <w:szCs w:val="28"/>
          <w:lang w:eastAsia="zh-CN"/>
        </w:rPr>
      </w:pPr>
      <w:r>
        <w:rPr>
          <w:rFonts w:ascii="黑体" w:eastAsia="黑体" w:hAnsi="微软雅黑"/>
          <w:b/>
          <w:noProof/>
          <w:color w:val="538CD5"/>
          <w:sz w:val="30"/>
          <w:szCs w:val="30"/>
          <w:lang w:eastAsia="zh-CN"/>
        </w:rPr>
        <mc:AlternateContent>
          <mc:Choice Requires="wps">
            <w:drawing>
              <wp:anchor distT="0" distB="0" distL="114300" distR="114300" simplePos="0" relativeHeight="251711488" behindDoc="0" locked="0" layoutInCell="1" allowOverlap="1">
                <wp:simplePos x="0" y="0"/>
                <wp:positionH relativeFrom="column">
                  <wp:posOffset>-32385</wp:posOffset>
                </wp:positionH>
                <wp:positionV relativeFrom="paragraph">
                  <wp:posOffset>344805</wp:posOffset>
                </wp:positionV>
                <wp:extent cx="5419725" cy="635"/>
                <wp:effectExtent l="9525" t="10795" r="9525" b="17145"/>
                <wp:wrapNone/>
                <wp:docPr id="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635"/>
                        </a:xfrm>
                        <a:prstGeom prst="straightConnector1">
                          <a:avLst/>
                        </a:prstGeom>
                        <a:noFill/>
                        <a:ln w="19050">
                          <a:solidFill>
                            <a:srgbClr val="FFC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left:0;text-align:left;margin-left:-2.55pt;margin-top:27.15pt;width:426.7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" strokecolor="#ffc000" strokeweight="1.5pt"/>
            </w:pict>
          </mc:Fallback>
        </mc:AlternateContent>
      </w:r>
      <w:r w:rsidR="006A0E5D">
        <w:rPr>
          <w:rFonts w:ascii="黑体" w:eastAsia="黑体" w:hAnsi="微软雅黑" w:hint="eastAsia"/>
          <w:b/>
          <w:color w:val="365F90"/>
          <w:sz w:val="28"/>
          <w:szCs w:val="28"/>
          <w:lang w:eastAsia="zh-CN"/>
        </w:rPr>
        <w:t>数据库特点</w:t>
      </w:r>
    </w:p>
    <w:p w:rsidR="006A0E5D" w:rsidRDefault="006A0E5D" w:rsidP="006A0E5D">
      <w:pPr>
        <w:ind w:firstLineChars="147" w:firstLine="353"/>
        <w:rPr>
          <w:rFonts w:ascii="微软雅黑" w:eastAsia="微软雅黑" w:hAnsi="微软雅黑"/>
          <w:szCs w:val="21"/>
        </w:rPr>
      </w:pPr>
      <w:bookmarkStart w:id="2" w:name="_Toc238564036"/>
      <w:r>
        <w:rPr>
          <w:rFonts w:ascii="微软雅黑" w:eastAsia="微软雅黑" w:hAnsi="微软雅黑" w:hint="eastAsia"/>
          <w:szCs w:val="21"/>
        </w:rPr>
        <w:t>（1）全面的数据覆盖</w:t>
      </w:r>
    </w:p>
    <w:p w:rsidR="006A0E5D" w:rsidRDefault="006A0E5D" w:rsidP="006A0E5D">
      <w:pPr>
        <w:ind w:firstLineChars="200" w:firstLine="480"/>
        <w:rPr>
          <w:rFonts w:ascii="微软雅黑" w:eastAsia="微软雅黑" w:hAnsi="微软雅黑"/>
          <w:szCs w:val="21"/>
        </w:rPr>
      </w:pPr>
      <w:r>
        <w:rPr>
          <w:rFonts w:ascii="微软雅黑" w:eastAsia="微软雅黑" w:hAnsi="微软雅黑" w:hint="eastAsia"/>
          <w:szCs w:val="21"/>
        </w:rPr>
        <w:lastRenderedPageBreak/>
        <w:t>CCER数据库产品包括资本市场、货币市场和全国及地区宏观经济数据，涵盖了主流经济学和金融学实证研究涉及的绝大部分数据需求。此外，针对研究者的特殊数据需求，CCER数据库还提供专门的数据搜寻和定制服务。</w:t>
      </w:r>
    </w:p>
    <w:p w:rsidR="006A0E5D" w:rsidRDefault="006A0E5D" w:rsidP="006A0E5D">
      <w:pPr>
        <w:ind w:firstLineChars="200" w:firstLine="480"/>
        <w:rPr>
          <w:rFonts w:ascii="微软雅黑" w:eastAsia="微软雅黑" w:hAnsi="微软雅黑"/>
          <w:szCs w:val="21"/>
        </w:rPr>
      </w:pPr>
      <w:r>
        <w:rPr>
          <w:rFonts w:ascii="微软雅黑" w:eastAsia="微软雅黑" w:hAnsi="微软雅黑" w:hint="eastAsia"/>
          <w:szCs w:val="21"/>
        </w:rPr>
        <w:t>（2）及时</w:t>
      </w:r>
    </w:p>
    <w:p w:rsidR="006A0E5D" w:rsidRDefault="006A0E5D" w:rsidP="006A0E5D">
      <w:pPr>
        <w:ind w:firstLineChars="200" w:firstLine="480"/>
        <w:rPr>
          <w:rFonts w:ascii="微软雅黑" w:eastAsia="微软雅黑" w:hAnsi="微软雅黑"/>
          <w:szCs w:val="21"/>
        </w:rPr>
      </w:pPr>
      <w:r>
        <w:rPr>
          <w:rFonts w:ascii="微软雅黑" w:eastAsia="微软雅黑" w:hAnsi="微软雅黑" w:hint="eastAsia"/>
          <w:szCs w:val="21"/>
        </w:rPr>
        <w:t>核心数据重点保证，专线数据传输宽带保证。</w:t>
      </w:r>
    </w:p>
    <w:p w:rsidR="006A0E5D" w:rsidRDefault="006A0E5D" w:rsidP="006A0E5D">
      <w:pPr>
        <w:ind w:firstLineChars="147" w:firstLine="353"/>
        <w:rPr>
          <w:rFonts w:ascii="微软雅黑" w:eastAsia="微软雅黑" w:hAnsi="微软雅黑"/>
          <w:szCs w:val="21"/>
        </w:rPr>
      </w:pPr>
      <w:r>
        <w:rPr>
          <w:rFonts w:ascii="微软雅黑" w:eastAsia="微软雅黑" w:hAnsi="微软雅黑" w:hint="eastAsia"/>
          <w:b/>
          <w:szCs w:val="21"/>
        </w:rPr>
        <w:t xml:space="preserve"> </w:t>
      </w:r>
      <w:r>
        <w:rPr>
          <w:rFonts w:ascii="微软雅黑" w:eastAsia="微软雅黑" w:hAnsi="微软雅黑" w:hint="eastAsia"/>
          <w:szCs w:val="21"/>
        </w:rPr>
        <w:t>（3）准确</w:t>
      </w:r>
    </w:p>
    <w:p w:rsidR="006A0E5D" w:rsidRDefault="006A0E5D" w:rsidP="006A0E5D">
      <w:pPr>
        <w:ind w:firstLineChars="200" w:firstLine="480"/>
        <w:rPr>
          <w:rFonts w:ascii="微软雅黑" w:eastAsia="微软雅黑" w:hAnsi="微软雅黑"/>
          <w:szCs w:val="21"/>
        </w:rPr>
      </w:pPr>
      <w:r>
        <w:rPr>
          <w:rFonts w:ascii="微软雅黑" w:eastAsia="微软雅黑" w:hAnsi="微软雅黑" w:hint="eastAsia"/>
          <w:szCs w:val="21"/>
        </w:rPr>
        <w:t>所有数据 来源合法、权威，从源头上保证数据准确性。CCER数据库视数据质量为产品的核心，在数据加工过程中严格贯彻质量控制标准。基础数据库的建立经过大量的准确性校验，同时针对原始数据中大量存在的不规范情况，对数据的可比性和连续性进行了精心调整，确保每一个字段符合学术研究的精确性要求。</w:t>
      </w:r>
    </w:p>
    <w:p w:rsidR="006A0E5D" w:rsidRDefault="006A0E5D" w:rsidP="006A0E5D">
      <w:pPr>
        <w:ind w:firstLineChars="200" w:firstLine="480"/>
        <w:rPr>
          <w:rFonts w:ascii="微软雅黑" w:eastAsia="微软雅黑" w:hAnsi="微软雅黑"/>
          <w:szCs w:val="21"/>
        </w:rPr>
      </w:pPr>
      <w:r>
        <w:rPr>
          <w:rFonts w:ascii="微软雅黑" w:eastAsia="微软雅黑" w:hAnsi="微软雅黑" w:hint="eastAsia"/>
          <w:szCs w:val="21"/>
        </w:rPr>
        <w:t>（4）专业</w:t>
      </w:r>
    </w:p>
    <w:p w:rsidR="006A0E5D" w:rsidRDefault="006A0E5D" w:rsidP="006A0E5D">
      <w:pPr>
        <w:ind w:firstLine="435"/>
        <w:rPr>
          <w:rFonts w:ascii="微软雅黑" w:eastAsia="微软雅黑" w:hAnsi="微软雅黑"/>
          <w:szCs w:val="21"/>
        </w:rPr>
      </w:pPr>
      <w:r>
        <w:rPr>
          <w:rFonts w:ascii="微软雅黑" w:eastAsia="微软雅黑" w:hAnsi="微软雅黑" w:hint="eastAsia"/>
          <w:szCs w:val="21"/>
        </w:rPr>
        <w:t>CCER数据库建立在对现代经济学和金融学研究的深入理解之上，数据库产品的基本结构和字段设计均可与国际权威的CRSP、COMPUSTAT等数据库相类比。紧跟资本市场发展和学术研究前沿，CCER数据库不断挖掘推出有价值的特色数据库，在第一时间推出符合市场和学术热点的数据产品，如股权分置改革、民营上市公司、金融衍生产品、大中型企业数据、医疗数据等。</w:t>
      </w:r>
    </w:p>
    <w:p w:rsidR="006A0E5D" w:rsidRDefault="006A0E5D" w:rsidP="006A0E5D">
      <w:pPr>
        <w:ind w:firstLineChars="147" w:firstLine="353"/>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lang w:eastAsia="zh-CN"/>
        </w:rPr>
        <w:t>5</w:t>
      </w:r>
      <w:r>
        <w:rPr>
          <w:rFonts w:ascii="微软雅黑" w:eastAsia="微软雅黑" w:hAnsi="微软雅黑" w:hint="eastAsia"/>
          <w:szCs w:val="21"/>
        </w:rPr>
        <w:t>）适用广泛</w:t>
      </w:r>
    </w:p>
    <w:p w:rsidR="006A0E5D" w:rsidRDefault="006A0E5D" w:rsidP="006A0E5D">
      <w:pPr>
        <w:ind w:firstLineChars="200" w:firstLine="480"/>
        <w:rPr>
          <w:rFonts w:ascii="微软雅黑" w:eastAsia="微软雅黑" w:hAnsi="微软雅黑"/>
          <w:szCs w:val="21"/>
        </w:rPr>
      </w:pPr>
      <w:r>
        <w:rPr>
          <w:rFonts w:ascii="微软雅黑" w:eastAsia="微软雅黑" w:hAnsi="微软雅黑" w:hint="eastAsia"/>
          <w:szCs w:val="21"/>
        </w:rPr>
        <w:t>CCER数据库在现代经济和金融理论的基础上，在原始数据基础上提供大量计算加工的衍生数据；同时将大量非标准信息进行标准化处理，极大地方便了研究</w:t>
      </w:r>
      <w:r>
        <w:rPr>
          <w:rFonts w:ascii="微软雅黑" w:eastAsia="微软雅黑" w:hAnsi="微软雅黑" w:hint="eastAsia"/>
          <w:szCs w:val="21"/>
        </w:rPr>
        <w:lastRenderedPageBreak/>
        <w:t>者的研究需求。广泛适用于资产定价、期货市场、债券市场、货币市场、公司金融、风险管理、实证会计、管理学、共同基金、宏观经济、区域经济、产业经济、国际贸易等领域</w:t>
      </w:r>
    </w:p>
    <w:p w:rsidR="006A0E5D" w:rsidRDefault="006A0E5D" w:rsidP="006A0E5D">
      <w:pPr>
        <w:ind w:firstLineChars="147" w:firstLine="353"/>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lang w:eastAsia="zh-CN"/>
        </w:rPr>
        <w:t>6</w:t>
      </w:r>
      <w:r>
        <w:rPr>
          <w:rFonts w:ascii="微软雅黑" w:eastAsia="微软雅黑" w:hAnsi="微软雅黑" w:hint="eastAsia"/>
          <w:szCs w:val="21"/>
        </w:rPr>
        <w:t>）人性化设计，操作简单</w:t>
      </w:r>
    </w:p>
    <w:p w:rsidR="006A0E5D" w:rsidRDefault="006A0E5D" w:rsidP="006A0E5D">
      <w:pPr>
        <w:ind w:firstLineChars="147" w:firstLine="353"/>
        <w:rPr>
          <w:rFonts w:ascii="微软雅黑" w:eastAsia="微软雅黑" w:hAnsi="微软雅黑"/>
          <w:szCs w:val="21"/>
        </w:rPr>
      </w:pPr>
      <w:r>
        <w:rPr>
          <w:rFonts w:ascii="微软雅黑" w:eastAsia="微软雅黑" w:hAnsi="微软雅黑" w:hint="eastAsia"/>
          <w:szCs w:val="21"/>
        </w:rPr>
        <w:t>界面设计简洁明了，初次使用也能得心应手；独有的跨库查询功能，同时查询所有相关子库</w:t>
      </w:r>
    </w:p>
    <w:p w:rsidR="006A0E5D" w:rsidRDefault="006A0E5D" w:rsidP="006A0E5D">
      <w:pPr>
        <w:rPr>
          <w:rFonts w:ascii="微软雅黑" w:eastAsia="微软雅黑" w:hAnsi="微软雅黑"/>
          <w:color w:val="404040"/>
          <w:szCs w:val="21"/>
        </w:rPr>
      </w:pPr>
    </w:p>
    <w:bookmarkEnd w:id="2"/>
    <w:p w:rsidR="006A0E5D" w:rsidRPr="00C64718" w:rsidRDefault="00C71A9F" w:rsidP="006A0E5D">
      <w:pPr>
        <w:jc w:val="both"/>
        <w:rPr>
          <w:rFonts w:ascii="微软雅黑" w:eastAsia="微软雅黑" w:hAnsi="微软雅黑"/>
          <w:color w:val="404040"/>
          <w:sz w:val="21"/>
          <w:szCs w:val="21"/>
          <w:lang w:eastAsia="zh-CN"/>
        </w:rPr>
      </w:pPr>
      <w:r>
        <w:rPr>
          <w:rFonts w:ascii="微软雅黑" w:eastAsia="微软雅黑" w:hAnsi="微软雅黑"/>
          <w:noProof/>
          <w:color w:val="404040"/>
          <w:sz w:val="21"/>
          <w:szCs w:val="21"/>
          <w:lang w:eastAsia="zh-CN"/>
        </w:rPr>
        <mc:AlternateContent>
          <mc:Choice Requires="wps">
            <w:drawing>
              <wp:anchor distT="0" distB="0" distL="114300" distR="114300" simplePos="0" relativeHeight="251712512" behindDoc="0" locked="0" layoutInCell="1" allowOverlap="1">
                <wp:simplePos x="0" y="0"/>
                <wp:positionH relativeFrom="column">
                  <wp:posOffset>-41910</wp:posOffset>
                </wp:positionH>
                <wp:positionV relativeFrom="paragraph">
                  <wp:posOffset>358140</wp:posOffset>
                </wp:positionV>
                <wp:extent cx="5419725" cy="635"/>
                <wp:effectExtent l="9525" t="13335" r="9525" b="14605"/>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635"/>
                        </a:xfrm>
                        <a:prstGeom prst="straightConnector1">
                          <a:avLst/>
                        </a:prstGeom>
                        <a:noFill/>
                        <a:ln w="19050">
                          <a:solidFill>
                            <a:srgbClr val="FFC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left:0;text-align:left;margin-left:-3.3pt;margin-top:28.2pt;width:426.7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" strokecolor="#ffc000" strokeweight="1.5pt"/>
            </w:pict>
          </mc:Fallback>
        </mc:AlternateContent>
      </w:r>
      <w:r w:rsidR="006A0E5D">
        <w:rPr>
          <w:rFonts w:ascii="微软雅黑" w:eastAsia="微软雅黑" w:hAnsi="微软雅黑" w:hint="eastAsia"/>
          <w:b/>
          <w:color w:val="365F91"/>
          <w:sz w:val="28"/>
          <w:szCs w:val="28"/>
          <w:lang w:eastAsia="zh-CN"/>
        </w:rPr>
        <w:t>CCER经济金融数据库——标准</w:t>
      </w:r>
      <w:proofErr w:type="gramStart"/>
      <w:r w:rsidR="006A0E5D">
        <w:rPr>
          <w:rFonts w:ascii="微软雅黑" w:eastAsia="微软雅黑" w:hAnsi="微软雅黑" w:hint="eastAsia"/>
          <w:b/>
          <w:color w:val="365F91"/>
          <w:sz w:val="28"/>
          <w:szCs w:val="28"/>
          <w:lang w:eastAsia="zh-CN"/>
        </w:rPr>
        <w:t>库</w:t>
      </w:r>
      <w:r w:rsidR="00E3696F">
        <w:rPr>
          <w:rFonts w:ascii="微软雅黑" w:eastAsia="微软雅黑" w:hAnsi="微软雅黑" w:hint="eastAsia"/>
          <w:b/>
          <w:color w:val="365F91"/>
          <w:sz w:val="28"/>
          <w:szCs w:val="28"/>
          <w:lang w:eastAsia="zh-CN"/>
        </w:rPr>
        <w:t>数据</w:t>
      </w:r>
      <w:proofErr w:type="gramEnd"/>
      <w:r w:rsidR="006B2631">
        <w:rPr>
          <w:rFonts w:ascii="微软雅黑" w:eastAsia="微软雅黑" w:hAnsi="微软雅黑" w:hint="eastAsia"/>
          <w:b/>
          <w:color w:val="365F91"/>
          <w:sz w:val="28"/>
          <w:szCs w:val="28"/>
          <w:lang w:eastAsia="zh-CN"/>
        </w:rPr>
        <w:t>说明</w:t>
      </w:r>
    </w:p>
    <w:p w:rsidR="006A0E5D" w:rsidRPr="00C5783C" w:rsidRDefault="006A0E5D" w:rsidP="006A0E5D">
      <w:pPr>
        <w:rPr>
          <w:rFonts w:ascii="微软雅黑" w:eastAsia="微软雅黑" w:hAnsi="微软雅黑"/>
          <w:b/>
          <w:color w:val="FF0000"/>
        </w:rPr>
      </w:pPr>
      <w:r w:rsidRPr="00C5783C">
        <w:rPr>
          <w:rFonts w:ascii="微软雅黑" w:eastAsia="微软雅黑" w:hAnsi="微软雅黑" w:hint="eastAsia"/>
          <w:b/>
          <w:color w:val="FF0000"/>
        </w:rPr>
        <w:t>一</w:t>
      </w:r>
      <w:r w:rsidRPr="00C5783C">
        <w:rPr>
          <w:rFonts w:ascii="微软雅黑" w:eastAsia="微软雅黑" w:hAnsi="微软雅黑" w:hint="eastAsia"/>
          <w:color w:val="FF0000"/>
          <w:szCs w:val="21"/>
        </w:rPr>
        <w:t>、</w:t>
      </w:r>
      <w:r w:rsidRPr="00C5783C">
        <w:rPr>
          <w:rFonts w:ascii="微软雅黑" w:eastAsia="微软雅黑" w:hAnsi="微软雅黑" w:hint="eastAsia"/>
          <w:b/>
          <w:color w:val="FF0000"/>
        </w:rPr>
        <w:t>CCER资本市场数据库</w:t>
      </w:r>
    </w:p>
    <w:p w:rsidR="006A0E5D" w:rsidRDefault="008E21FF" w:rsidP="008E21FF">
      <w:pPr>
        <w:ind w:firstLineChars="231" w:firstLine="554"/>
        <w:rPr>
          <w:rFonts w:ascii="微软雅黑" w:eastAsia="微软雅黑" w:hAnsi="微软雅黑"/>
          <w:color w:val="404040"/>
          <w:szCs w:val="21"/>
        </w:rPr>
      </w:pPr>
      <w:r>
        <w:rPr>
          <w:rFonts w:ascii="微软雅黑" w:eastAsia="微软雅黑" w:hAnsi="微软雅黑" w:hint="eastAsia"/>
          <w:b/>
          <w:color w:val="404040"/>
          <w:szCs w:val="21"/>
          <w:lang w:eastAsia="zh-CN"/>
        </w:rPr>
        <w:t>该</w:t>
      </w:r>
      <w:r w:rsidR="006A0E5D">
        <w:rPr>
          <w:rFonts w:ascii="微软雅黑" w:eastAsia="微软雅黑" w:hAnsi="微软雅黑" w:hint="eastAsia"/>
          <w:color w:val="404040"/>
          <w:szCs w:val="21"/>
        </w:rPr>
        <w:t>数据库全面覆盖了资本市场的各个层次和多个领域，内容主要包括：</w:t>
      </w:r>
    </w:p>
    <w:p w:rsidR="006A0E5D" w:rsidRPr="00047632" w:rsidRDefault="006A0E5D" w:rsidP="006A0E5D">
      <w:pPr>
        <w:numPr>
          <w:ilvl w:val="0"/>
          <w:numId w:val="1"/>
        </w:numPr>
        <w:tabs>
          <w:tab w:val="left" w:pos="1140"/>
        </w:tabs>
        <w:jc w:val="both"/>
        <w:rPr>
          <w:rFonts w:ascii="微软雅黑" w:eastAsia="微软雅黑" w:hAnsi="微软雅黑"/>
          <w:color w:val="000000"/>
          <w:szCs w:val="21"/>
        </w:rPr>
      </w:pPr>
      <w:r>
        <w:rPr>
          <w:rFonts w:ascii="微软雅黑" w:eastAsia="微软雅黑" w:hAnsi="微软雅黑" w:hint="eastAsia"/>
          <w:color w:val="000000"/>
          <w:szCs w:val="21"/>
        </w:rPr>
        <w:t>财务数据：提供基于上市公司财务报告开发的深度财务数据、</w:t>
      </w:r>
      <w:r>
        <w:rPr>
          <w:rFonts w:ascii="微软雅黑" w:eastAsia="微软雅黑" w:hAnsi="微软雅黑" w:hint="eastAsia"/>
          <w:color w:val="404040"/>
          <w:szCs w:val="21"/>
        </w:rPr>
        <w:t>审计意见等数据。</w:t>
      </w:r>
    </w:p>
    <w:p w:rsidR="006A0E5D" w:rsidRPr="00047632" w:rsidRDefault="006A0E5D" w:rsidP="00047632">
      <w:pPr>
        <w:numPr>
          <w:ilvl w:val="0"/>
          <w:numId w:val="1"/>
        </w:numPr>
        <w:tabs>
          <w:tab w:val="left" w:pos="1140"/>
        </w:tabs>
        <w:jc w:val="both"/>
        <w:rPr>
          <w:rFonts w:ascii="微软雅黑" w:eastAsia="微软雅黑" w:hAnsi="微软雅黑"/>
          <w:color w:val="000000"/>
          <w:szCs w:val="21"/>
        </w:rPr>
      </w:pPr>
      <w:r w:rsidRPr="00047632">
        <w:rPr>
          <w:rFonts w:ascii="微软雅黑" w:eastAsia="微软雅黑" w:hAnsi="微软雅黑" w:hint="eastAsia"/>
          <w:color w:val="404040"/>
          <w:szCs w:val="21"/>
        </w:rPr>
        <w:t>交易数据库：提供股票价格收益、证券市场指数及基金数据的发行基本信息等交易数据</w:t>
      </w:r>
      <w:r w:rsidRPr="00047632">
        <w:rPr>
          <w:rFonts w:ascii="微软雅黑" w:eastAsia="微软雅黑" w:hAnsi="微软雅黑" w:hint="eastAsia"/>
          <w:color w:val="404040"/>
          <w:sz w:val="18"/>
          <w:szCs w:val="18"/>
        </w:rPr>
        <w:t>。</w:t>
      </w:r>
    </w:p>
    <w:p w:rsidR="006A0E5D" w:rsidRDefault="006A0E5D" w:rsidP="006A0E5D">
      <w:pPr>
        <w:numPr>
          <w:ilvl w:val="0"/>
          <w:numId w:val="1"/>
        </w:numPr>
        <w:tabs>
          <w:tab w:val="left" w:pos="1140"/>
        </w:tabs>
        <w:jc w:val="both"/>
        <w:rPr>
          <w:rFonts w:ascii="微软雅黑" w:eastAsia="微软雅黑" w:hAnsi="微软雅黑"/>
          <w:color w:val="000000"/>
          <w:szCs w:val="21"/>
        </w:rPr>
      </w:pPr>
      <w:r>
        <w:rPr>
          <w:rFonts w:ascii="微软雅黑" w:eastAsia="微软雅黑" w:hAnsi="微软雅黑" w:hint="eastAsia"/>
          <w:color w:val="000000"/>
          <w:szCs w:val="21"/>
        </w:rPr>
        <w:t>重大事件：相关重要事件，包括IPO、再融资、关联交易、兼并重组、股权拍卖、股份质抻等数据。</w:t>
      </w:r>
    </w:p>
    <w:p w:rsidR="006A0E5D" w:rsidRPr="008E21FF" w:rsidRDefault="006A0E5D" w:rsidP="006A0E5D">
      <w:pPr>
        <w:numPr>
          <w:ilvl w:val="0"/>
          <w:numId w:val="1"/>
        </w:numPr>
        <w:tabs>
          <w:tab w:val="left" w:pos="1140"/>
        </w:tabs>
        <w:jc w:val="both"/>
        <w:rPr>
          <w:rFonts w:ascii="微软雅黑" w:eastAsia="微软雅黑" w:hAnsi="微软雅黑"/>
          <w:color w:val="404040"/>
          <w:szCs w:val="21"/>
        </w:rPr>
      </w:pPr>
      <w:r>
        <w:rPr>
          <w:rFonts w:ascii="微软雅黑" w:eastAsia="微软雅黑" w:hAnsi="微软雅黑" w:hint="eastAsia"/>
          <w:color w:val="000000"/>
          <w:szCs w:val="21"/>
        </w:rPr>
        <w:t>专题研究：</w:t>
      </w:r>
      <w:r>
        <w:rPr>
          <w:rFonts w:ascii="微软雅黑" w:eastAsia="微软雅黑" w:hAnsi="微软雅黑" w:hint="eastAsia"/>
          <w:color w:val="404040"/>
          <w:szCs w:val="21"/>
        </w:rPr>
        <w:t>公司治理研究、民营上市公司、股权分置改革等数据。</w:t>
      </w:r>
    </w:p>
    <w:tbl>
      <w:tblPr>
        <w:tblW w:w="8946" w:type="dxa"/>
        <w:tblInd w:w="93" w:type="dxa"/>
        <w:tblLayout w:type="fixed"/>
        <w:tblLook w:val="04A0" w:firstRow="1" w:lastRow="0" w:firstColumn="1" w:lastColumn="0" w:noHBand="0" w:noVBand="1"/>
      </w:tblPr>
      <w:tblGrid>
        <w:gridCol w:w="676"/>
        <w:gridCol w:w="1324"/>
        <w:gridCol w:w="850"/>
        <w:gridCol w:w="3828"/>
        <w:gridCol w:w="2268"/>
      </w:tblGrid>
      <w:tr w:rsidR="000A4FC4" w:rsidTr="00451423">
        <w:trPr>
          <w:trHeight w:val="689"/>
        </w:trPr>
        <w:tc>
          <w:tcPr>
            <w:tcW w:w="676" w:type="dxa"/>
            <w:tcBorders>
              <w:top w:val="single" w:sz="8" w:space="0" w:color="auto"/>
              <w:left w:val="single" w:sz="8" w:space="0" w:color="auto"/>
              <w:bottom w:val="single" w:sz="8" w:space="0" w:color="auto"/>
              <w:right w:val="single" w:sz="8" w:space="0" w:color="auto"/>
            </w:tcBorders>
            <w:shd w:val="clear" w:color="000000" w:fill="C6D9F1"/>
            <w:vAlign w:val="center"/>
          </w:tcPr>
          <w:p w:rsidR="000A4FC4" w:rsidRDefault="000A4FC4" w:rsidP="000A4FC4">
            <w:pPr>
              <w:widowControl/>
              <w:jc w:val="center"/>
              <w:rPr>
                <w:rFonts w:ascii="宋体" w:hAnsi="宋体" w:cs="宋体"/>
                <w:b/>
                <w:bCs/>
                <w:color w:val="000000"/>
                <w:kern w:val="0"/>
                <w:szCs w:val="21"/>
              </w:rPr>
            </w:pPr>
            <w:r>
              <w:rPr>
                <w:rFonts w:ascii="宋体" w:hAnsi="宋体" w:cs="宋体" w:hint="eastAsia"/>
                <w:b/>
                <w:bCs/>
                <w:color w:val="000000"/>
                <w:kern w:val="0"/>
                <w:szCs w:val="21"/>
              </w:rPr>
              <w:t>分类</w:t>
            </w:r>
          </w:p>
        </w:tc>
        <w:tc>
          <w:tcPr>
            <w:tcW w:w="1324" w:type="dxa"/>
            <w:tcBorders>
              <w:top w:val="single" w:sz="8" w:space="0" w:color="auto"/>
              <w:left w:val="nil"/>
              <w:bottom w:val="single" w:sz="8" w:space="0" w:color="auto"/>
              <w:right w:val="single" w:sz="8" w:space="0" w:color="auto"/>
            </w:tcBorders>
            <w:shd w:val="clear" w:color="000000" w:fill="C6D9F1"/>
            <w:vAlign w:val="center"/>
          </w:tcPr>
          <w:p w:rsidR="000A4FC4" w:rsidRDefault="000A4FC4" w:rsidP="000A4FC4">
            <w:pPr>
              <w:widowControl/>
              <w:jc w:val="center"/>
              <w:rPr>
                <w:rFonts w:ascii="宋体" w:hAnsi="宋体" w:cs="宋体"/>
                <w:b/>
                <w:bCs/>
                <w:color w:val="000000"/>
                <w:kern w:val="0"/>
                <w:szCs w:val="21"/>
              </w:rPr>
            </w:pPr>
            <w:r>
              <w:rPr>
                <w:rFonts w:ascii="宋体" w:hAnsi="宋体" w:cs="宋体" w:hint="eastAsia"/>
                <w:b/>
                <w:bCs/>
                <w:color w:val="000000"/>
                <w:kern w:val="0"/>
                <w:szCs w:val="21"/>
              </w:rPr>
              <w:t>数据库</w:t>
            </w:r>
          </w:p>
        </w:tc>
        <w:tc>
          <w:tcPr>
            <w:tcW w:w="850" w:type="dxa"/>
            <w:tcBorders>
              <w:top w:val="single" w:sz="8" w:space="0" w:color="auto"/>
              <w:left w:val="nil"/>
              <w:bottom w:val="single" w:sz="8" w:space="0" w:color="auto"/>
              <w:right w:val="single" w:sz="8" w:space="0" w:color="auto"/>
            </w:tcBorders>
            <w:shd w:val="clear" w:color="000000" w:fill="C6D9F1"/>
            <w:vAlign w:val="center"/>
          </w:tcPr>
          <w:p w:rsidR="000A4FC4" w:rsidRDefault="000A4FC4" w:rsidP="000A4FC4">
            <w:pPr>
              <w:widowControl/>
              <w:rPr>
                <w:rFonts w:ascii="宋体" w:hAnsi="宋体" w:cs="宋体"/>
                <w:b/>
                <w:bCs/>
                <w:color w:val="000000"/>
                <w:kern w:val="0"/>
                <w:szCs w:val="21"/>
              </w:rPr>
            </w:pPr>
            <w:r>
              <w:rPr>
                <w:rFonts w:ascii="宋体" w:hAnsi="宋体" w:cs="宋体" w:hint="eastAsia"/>
                <w:b/>
                <w:bCs/>
                <w:color w:val="000000"/>
                <w:kern w:val="0"/>
                <w:szCs w:val="21"/>
              </w:rPr>
              <w:t>起始年份</w:t>
            </w:r>
          </w:p>
        </w:tc>
        <w:tc>
          <w:tcPr>
            <w:tcW w:w="3828" w:type="dxa"/>
            <w:tcBorders>
              <w:top w:val="single" w:sz="8" w:space="0" w:color="auto"/>
              <w:left w:val="nil"/>
              <w:bottom w:val="single" w:sz="8" w:space="0" w:color="auto"/>
              <w:right w:val="single" w:sz="8" w:space="0" w:color="auto"/>
            </w:tcBorders>
            <w:shd w:val="clear" w:color="000000" w:fill="C6D9F1"/>
            <w:vAlign w:val="center"/>
          </w:tcPr>
          <w:p w:rsidR="000A4FC4" w:rsidRDefault="000A4FC4" w:rsidP="000A4FC4">
            <w:pPr>
              <w:widowControl/>
              <w:jc w:val="center"/>
              <w:rPr>
                <w:rFonts w:ascii="宋体" w:hAnsi="宋体" w:cs="宋体"/>
                <w:b/>
                <w:bCs/>
                <w:color w:val="000000"/>
                <w:kern w:val="0"/>
                <w:szCs w:val="21"/>
              </w:rPr>
            </w:pPr>
            <w:r>
              <w:rPr>
                <w:rFonts w:ascii="宋体" w:hAnsi="宋体" w:cs="宋体" w:hint="eastAsia"/>
                <w:b/>
                <w:bCs/>
                <w:color w:val="000000"/>
                <w:kern w:val="0"/>
                <w:szCs w:val="21"/>
              </w:rPr>
              <w:t>数据库简介</w:t>
            </w:r>
          </w:p>
        </w:tc>
        <w:tc>
          <w:tcPr>
            <w:tcW w:w="2268" w:type="dxa"/>
            <w:tcBorders>
              <w:top w:val="single" w:sz="8" w:space="0" w:color="auto"/>
              <w:left w:val="nil"/>
              <w:bottom w:val="single" w:sz="8" w:space="0" w:color="auto"/>
              <w:right w:val="single" w:sz="8" w:space="0" w:color="auto"/>
            </w:tcBorders>
            <w:shd w:val="clear" w:color="000000" w:fill="C6D9F1"/>
            <w:vAlign w:val="center"/>
          </w:tcPr>
          <w:p w:rsidR="000A4FC4" w:rsidRDefault="000A4FC4" w:rsidP="000A4FC4">
            <w:pPr>
              <w:widowControl/>
              <w:jc w:val="center"/>
              <w:rPr>
                <w:rFonts w:ascii="宋体" w:hAnsi="宋体" w:cs="宋体"/>
                <w:b/>
                <w:bCs/>
                <w:color w:val="000000"/>
                <w:kern w:val="0"/>
                <w:szCs w:val="21"/>
              </w:rPr>
            </w:pPr>
            <w:r>
              <w:rPr>
                <w:rFonts w:ascii="宋体" w:hAnsi="宋体" w:cs="宋体" w:hint="eastAsia"/>
                <w:b/>
                <w:bCs/>
                <w:color w:val="000000"/>
                <w:kern w:val="0"/>
                <w:szCs w:val="21"/>
              </w:rPr>
              <w:t>主要指标</w:t>
            </w:r>
          </w:p>
        </w:tc>
      </w:tr>
      <w:tr w:rsidR="000A4FC4" w:rsidTr="00451423">
        <w:trPr>
          <w:trHeight w:val="1176"/>
        </w:trPr>
        <w:tc>
          <w:tcPr>
            <w:tcW w:w="676" w:type="dxa"/>
            <w:vMerge w:val="restart"/>
            <w:tcBorders>
              <w:top w:val="nil"/>
              <w:left w:val="single" w:sz="8" w:space="0" w:color="auto"/>
              <w:bottom w:val="single" w:sz="8" w:space="0" w:color="000000"/>
              <w:right w:val="single" w:sz="8" w:space="0" w:color="auto"/>
            </w:tcBorders>
            <w:shd w:val="clear" w:color="000000" w:fill="C6D9F1"/>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lastRenderedPageBreak/>
              <w:t>财务数据</w:t>
            </w: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金融企业财务数据库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t>1991</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金融类上市公司季报、半年报、年报财务报表信息，内容包括：基本信息、资产负债表、利润分配表、现金流量表数据。</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板块标示、最终控制人类型、资产负债表、利润表、现金流量表</w:t>
            </w:r>
          </w:p>
        </w:tc>
      </w:tr>
      <w:tr w:rsidR="000A4FC4" w:rsidTr="00451423">
        <w:trPr>
          <w:trHeight w:val="1065"/>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一般企业财务数据库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t>1990</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非金融类上市公司季报、半年报、年报财务报表信息，内容包括：基本信息、资产负债表、利润分配表、现金流量表数据。</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板块标示、最终控制人类型、资产负债表、利润表、现金流量表</w:t>
            </w:r>
          </w:p>
        </w:tc>
      </w:tr>
      <w:tr w:rsidR="000A4FC4" w:rsidTr="00451423">
        <w:trPr>
          <w:trHeight w:val="884"/>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首次公开发行前财务数据库</w:t>
            </w:r>
          </w:p>
        </w:tc>
        <w:tc>
          <w:tcPr>
            <w:tcW w:w="850"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t>1987</w:t>
            </w:r>
          </w:p>
        </w:tc>
        <w:tc>
          <w:tcPr>
            <w:tcW w:w="382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上市公司在</w:t>
            </w:r>
            <w:r>
              <w:rPr>
                <w:rFonts w:ascii="宋体" w:hAnsi="宋体" w:cs="宋体" w:hint="eastAsia"/>
                <w:color w:val="000000"/>
                <w:kern w:val="0"/>
                <w:sz w:val="20"/>
              </w:rPr>
              <w:t>IPO</w:t>
            </w:r>
            <w:r>
              <w:rPr>
                <w:rFonts w:ascii="宋体" w:hAnsi="宋体" w:cs="宋体" w:hint="eastAsia"/>
                <w:color w:val="000000"/>
                <w:kern w:val="0"/>
                <w:sz w:val="20"/>
              </w:rPr>
              <w:t>前三年的基本财务信息、财务指标、财务报表等数据。</w:t>
            </w:r>
          </w:p>
        </w:tc>
        <w:tc>
          <w:tcPr>
            <w:tcW w:w="2268" w:type="dxa"/>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营业收入、净利润、股东权益、净资产收益率、每股账面净值、每股盈利、财务报表</w:t>
            </w:r>
          </w:p>
        </w:tc>
      </w:tr>
      <w:tr w:rsidR="000A4FC4" w:rsidTr="00451423">
        <w:trPr>
          <w:trHeight w:val="1555"/>
        </w:trPr>
        <w:tc>
          <w:tcPr>
            <w:tcW w:w="676" w:type="dxa"/>
            <w:vMerge w:val="restart"/>
            <w:tcBorders>
              <w:top w:val="single" w:sz="8" w:space="0" w:color="000000"/>
              <w:left w:val="single" w:sz="8" w:space="0" w:color="auto"/>
              <w:bottom w:val="single" w:sz="8" w:space="0" w:color="000000"/>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财务指标分析数据库</w:t>
            </w:r>
          </w:p>
        </w:tc>
        <w:tc>
          <w:tcPr>
            <w:tcW w:w="1324"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金融企业财务指标分析数据库</w:t>
            </w:r>
          </w:p>
        </w:tc>
        <w:tc>
          <w:tcPr>
            <w:tcW w:w="850" w:type="dxa"/>
            <w:tcBorders>
              <w:top w:val="single" w:sz="8" w:space="0" w:color="auto"/>
              <w:left w:val="nil"/>
              <w:bottom w:val="single" w:sz="8" w:space="0" w:color="auto"/>
              <w:right w:val="single" w:sz="8" w:space="0" w:color="auto"/>
            </w:tcBorders>
            <w:vAlign w:val="center"/>
          </w:tcPr>
          <w:p w:rsidR="000A4FC4" w:rsidRDefault="000A4FC4" w:rsidP="000A4FC4">
            <w:pPr>
              <w:rPr>
                <w:rFonts w:ascii="宋体" w:hAnsi="宋体" w:cs="宋体"/>
                <w:color w:val="000000"/>
                <w:kern w:val="0"/>
                <w:sz w:val="20"/>
              </w:rPr>
            </w:pPr>
            <w:r>
              <w:rPr>
                <w:rFonts w:ascii="宋体" w:hAnsi="宋体" w:cs="宋体" w:hint="eastAsia"/>
                <w:color w:val="000000"/>
                <w:kern w:val="0"/>
                <w:sz w:val="20"/>
              </w:rPr>
              <w:t>1991</w:t>
            </w:r>
          </w:p>
        </w:tc>
        <w:tc>
          <w:tcPr>
            <w:tcW w:w="382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A</w:t>
            </w:r>
            <w:r>
              <w:rPr>
                <w:rFonts w:ascii="宋体" w:hAnsi="宋体" w:cs="宋体" w:hint="eastAsia"/>
                <w:color w:val="000000"/>
                <w:kern w:val="0"/>
                <w:sz w:val="20"/>
              </w:rPr>
              <w:t>股金融企业的财务经营相关数据，重点有每股收益、盈利能力、收益质量、现金流量、偿债能力等关键财务指标数据及银行专项指标数据</w:t>
            </w:r>
          </w:p>
        </w:tc>
        <w:tc>
          <w:tcPr>
            <w:tcW w:w="226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板块标示、最终控制人类型、资产收益率、资本充足率、调整前（后）财务数据、存（贷）款总额、资本充足率、存贷比</w:t>
            </w:r>
          </w:p>
        </w:tc>
      </w:tr>
      <w:tr w:rsidR="000A4FC4" w:rsidTr="00451423">
        <w:trPr>
          <w:trHeight w:val="1891"/>
        </w:trPr>
        <w:tc>
          <w:tcPr>
            <w:tcW w:w="676" w:type="dxa"/>
            <w:vMerge/>
            <w:tcBorders>
              <w:top w:val="single" w:sz="8" w:space="0" w:color="000000"/>
              <w:left w:val="single" w:sz="8" w:space="0" w:color="auto"/>
              <w:bottom w:val="single" w:sz="8" w:space="0" w:color="000000"/>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single" w:sz="8" w:space="0" w:color="auto"/>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一般企业财务指标分析数据库</w:t>
            </w:r>
          </w:p>
        </w:tc>
        <w:tc>
          <w:tcPr>
            <w:tcW w:w="850"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t>1990</w:t>
            </w:r>
          </w:p>
        </w:tc>
        <w:tc>
          <w:tcPr>
            <w:tcW w:w="382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A</w:t>
            </w:r>
            <w:r>
              <w:rPr>
                <w:rFonts w:ascii="宋体" w:hAnsi="宋体" w:cs="宋体" w:hint="eastAsia"/>
                <w:color w:val="000000"/>
                <w:kern w:val="0"/>
                <w:sz w:val="20"/>
              </w:rPr>
              <w:t>股一般企业的财务经营相关数据，重点有每股收益、盈利能力、收益质量、现金流量、偿债能力等关键财务指标分析数据。</w:t>
            </w:r>
          </w:p>
        </w:tc>
        <w:tc>
          <w:tcPr>
            <w:tcW w:w="226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净营运资金、市净率、市盈率、市销率、基本每股收益、销售毛利率、资产负债率、现金流动负债比率、速动比率、现金利息倍数、总资产周转率</w:t>
            </w:r>
          </w:p>
        </w:tc>
      </w:tr>
      <w:tr w:rsidR="000A4FC4" w:rsidTr="00451423">
        <w:trPr>
          <w:trHeight w:val="972"/>
        </w:trPr>
        <w:tc>
          <w:tcPr>
            <w:tcW w:w="676" w:type="dxa"/>
            <w:vMerge w:val="restart"/>
            <w:tcBorders>
              <w:top w:val="nil"/>
              <w:left w:val="single" w:sz="8" w:space="0" w:color="auto"/>
              <w:right w:val="single" w:sz="8" w:space="0" w:color="auto"/>
            </w:tcBorders>
            <w:shd w:val="clear" w:color="000000" w:fill="C6D9F1"/>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t>财务附注数据库</w:t>
            </w: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营收构成数据库</w:t>
            </w:r>
          </w:p>
        </w:tc>
        <w:tc>
          <w:tcPr>
            <w:tcW w:w="850" w:type="dxa"/>
            <w:tcBorders>
              <w:top w:val="single" w:sz="8" w:space="0" w:color="auto"/>
              <w:left w:val="nil"/>
              <w:bottom w:val="single" w:sz="8" w:space="0" w:color="auto"/>
              <w:right w:val="single" w:sz="8" w:space="0" w:color="auto"/>
            </w:tcBorders>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t>2001</w:t>
            </w:r>
          </w:p>
        </w:tc>
        <w:tc>
          <w:tcPr>
            <w:tcW w:w="382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营收构成收录</w:t>
            </w:r>
            <w:r>
              <w:rPr>
                <w:rFonts w:ascii="宋体" w:hAnsi="宋体" w:cs="宋体" w:hint="eastAsia"/>
                <w:color w:val="000000"/>
                <w:kern w:val="0"/>
                <w:sz w:val="20"/>
              </w:rPr>
              <w:t>A</w:t>
            </w:r>
            <w:r>
              <w:rPr>
                <w:rFonts w:ascii="宋体" w:hAnsi="宋体" w:cs="宋体" w:hint="eastAsia"/>
                <w:color w:val="000000"/>
                <w:kern w:val="0"/>
                <w:sz w:val="20"/>
              </w:rPr>
              <w:t>股上市公司按行业、产品和地区分类的营业收入详细数据。</w:t>
            </w:r>
          </w:p>
        </w:tc>
        <w:tc>
          <w:tcPr>
            <w:tcW w:w="226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业务成本、业务毛利、业务收入、毛利率、业务收入同比增长</w:t>
            </w:r>
          </w:p>
        </w:tc>
      </w:tr>
      <w:tr w:rsidR="000A4FC4" w:rsidTr="00451423">
        <w:trPr>
          <w:trHeight w:val="884"/>
        </w:trPr>
        <w:tc>
          <w:tcPr>
            <w:tcW w:w="676" w:type="dxa"/>
            <w:vMerge/>
            <w:tcBorders>
              <w:left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财务费用明细数据库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t>2003</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上市公司主要财务费用构成，各项财务费用名称、费用金额</w:t>
            </w:r>
          </w:p>
        </w:tc>
        <w:tc>
          <w:tcPr>
            <w:tcW w:w="2268" w:type="dxa"/>
            <w:tcBorders>
              <w:top w:val="nil"/>
              <w:left w:val="nil"/>
              <w:bottom w:val="single" w:sz="8" w:space="0" w:color="auto"/>
              <w:right w:val="single" w:sz="8" w:space="0" w:color="auto"/>
            </w:tcBorders>
            <w:vAlign w:val="center"/>
          </w:tcPr>
          <w:p w:rsidR="000A4FC4" w:rsidRDefault="00451423" w:rsidP="000A4FC4">
            <w:pPr>
              <w:widowControl/>
              <w:rPr>
                <w:rFonts w:ascii="宋体" w:hAnsi="宋体" w:cs="宋体"/>
                <w:color w:val="000000"/>
                <w:kern w:val="0"/>
                <w:sz w:val="20"/>
              </w:rPr>
            </w:pPr>
            <w:r>
              <w:rPr>
                <w:rFonts w:ascii="宋体" w:hAnsi="宋体" w:cs="宋体" w:hint="eastAsia"/>
                <w:color w:val="000000"/>
                <w:kern w:val="0"/>
                <w:sz w:val="20"/>
              </w:rPr>
              <w:t>开始日期、结束日期、项目编号</w:t>
            </w:r>
            <w:r>
              <w:rPr>
                <w:rFonts w:ascii="宋体" w:eastAsiaTheme="minorEastAsia" w:hAnsi="宋体" w:cs="宋体" w:hint="eastAsia"/>
                <w:color w:val="000000"/>
                <w:kern w:val="0"/>
                <w:sz w:val="20"/>
                <w:lang w:eastAsia="zh-CN"/>
              </w:rPr>
              <w:t>、</w:t>
            </w:r>
            <w:r w:rsidR="000A4FC4">
              <w:rPr>
                <w:rFonts w:ascii="宋体" w:hAnsi="宋体" w:cs="宋体" w:hint="eastAsia"/>
                <w:color w:val="000000"/>
                <w:kern w:val="0"/>
                <w:sz w:val="20"/>
              </w:rPr>
              <w:t>项目名称、项目金额</w:t>
            </w:r>
          </w:p>
        </w:tc>
      </w:tr>
      <w:tr w:rsidR="000A4FC4" w:rsidTr="00451423">
        <w:trPr>
          <w:trHeight w:val="1228"/>
        </w:trPr>
        <w:tc>
          <w:tcPr>
            <w:tcW w:w="676" w:type="dxa"/>
            <w:vMerge/>
            <w:tcBorders>
              <w:left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税项数据库</w:t>
            </w:r>
          </w:p>
        </w:tc>
        <w:tc>
          <w:tcPr>
            <w:tcW w:w="850" w:type="dxa"/>
            <w:tcBorders>
              <w:top w:val="nil"/>
              <w:left w:val="single" w:sz="8" w:space="0" w:color="auto"/>
              <w:bottom w:val="single" w:sz="8" w:space="0" w:color="000000"/>
              <w:right w:val="single" w:sz="8" w:space="0" w:color="auto"/>
            </w:tcBorders>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t>2001</w:t>
            </w:r>
          </w:p>
        </w:tc>
        <w:tc>
          <w:tcPr>
            <w:tcW w:w="3828" w:type="dxa"/>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税项数据按年披露提供。根据上市公司税项数据，可以清楚的了解企业的收益情况，且企业所得税与企业财务会计制度有着密切的联系</w:t>
            </w:r>
          </w:p>
        </w:tc>
        <w:tc>
          <w:tcPr>
            <w:tcW w:w="2268" w:type="dxa"/>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所得税主要税率、所得税税率域、所得税</w:t>
            </w:r>
            <w:r>
              <w:rPr>
                <w:rFonts w:ascii="宋体" w:hAnsi="宋体" w:cs="宋体" w:hint="eastAsia"/>
                <w:color w:val="000000"/>
                <w:kern w:val="0"/>
                <w:sz w:val="20"/>
              </w:rPr>
              <w:t>/</w:t>
            </w:r>
            <w:r>
              <w:rPr>
                <w:rFonts w:ascii="宋体" w:hAnsi="宋体" w:cs="宋体" w:hint="eastAsia"/>
                <w:color w:val="000000"/>
                <w:kern w:val="0"/>
                <w:sz w:val="20"/>
              </w:rPr>
              <w:t>利润总额、所得税备注</w:t>
            </w:r>
          </w:p>
        </w:tc>
      </w:tr>
      <w:tr w:rsidR="000A4FC4" w:rsidTr="00451423">
        <w:trPr>
          <w:trHeight w:val="1228"/>
        </w:trPr>
        <w:tc>
          <w:tcPr>
            <w:tcW w:w="676" w:type="dxa"/>
            <w:vMerge/>
            <w:tcBorders>
              <w:left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非经常性损益数据库</w:t>
            </w:r>
          </w:p>
        </w:tc>
        <w:tc>
          <w:tcPr>
            <w:tcW w:w="850"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t>2000</w:t>
            </w:r>
          </w:p>
        </w:tc>
        <w:tc>
          <w:tcPr>
            <w:tcW w:w="382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内容包括：非经常性损益季度数据，非经常性损益对利润总额和公司净利润都有影响，对研究者研究上市公司情况提供了可参考性。</w:t>
            </w:r>
          </w:p>
        </w:tc>
        <w:tc>
          <w:tcPr>
            <w:tcW w:w="226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项目、金额、合计金额、备注</w:t>
            </w:r>
          </w:p>
        </w:tc>
      </w:tr>
      <w:tr w:rsidR="000A4FC4" w:rsidTr="00451423">
        <w:trPr>
          <w:trHeight w:val="357"/>
        </w:trPr>
        <w:tc>
          <w:tcPr>
            <w:tcW w:w="676" w:type="dxa"/>
            <w:vMerge/>
            <w:tcBorders>
              <w:left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资产减值准备数据库</w:t>
            </w:r>
          </w:p>
        </w:tc>
        <w:tc>
          <w:tcPr>
            <w:tcW w:w="850" w:type="dxa"/>
            <w:tcBorders>
              <w:top w:val="single" w:sz="8" w:space="0" w:color="auto"/>
              <w:left w:val="nil"/>
              <w:bottom w:val="single" w:sz="8" w:space="0" w:color="auto"/>
              <w:right w:val="single" w:sz="8" w:space="0" w:color="auto"/>
            </w:tcBorders>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t>2001</w:t>
            </w:r>
          </w:p>
        </w:tc>
        <w:tc>
          <w:tcPr>
            <w:tcW w:w="382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详尽提供了股票资产减值准备各类指标信息，包括坏帐准备合计、存货跌价准备等有关资产减值准备的基本指标数据；通过资产减值准备数据，能更清楚的了解上市公司资产是否减值，也是为了避免资产的虚增导致企业利润的虚增，同时保证企业财务资料的真实性，可比性</w:t>
            </w:r>
          </w:p>
        </w:tc>
        <w:tc>
          <w:tcPr>
            <w:tcW w:w="226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项目、期初（末）账面余额、本期计提额、转回数、转销</w:t>
            </w:r>
          </w:p>
        </w:tc>
      </w:tr>
      <w:tr w:rsidR="000A4FC4" w:rsidTr="00451423">
        <w:trPr>
          <w:trHeight w:val="1385"/>
        </w:trPr>
        <w:tc>
          <w:tcPr>
            <w:tcW w:w="676" w:type="dxa"/>
            <w:vMerge/>
            <w:tcBorders>
              <w:left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审计意见数据库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t>2001</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注册会计师对财务报表进行审计并发表的审计意见</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境内（外）审计机构、境内（外）注册会计师、境内（外）审计意见、境内（外）审计费用</w:t>
            </w:r>
          </w:p>
        </w:tc>
      </w:tr>
      <w:tr w:rsidR="000A4FC4" w:rsidTr="00451423">
        <w:trPr>
          <w:trHeight w:val="1517"/>
        </w:trPr>
        <w:tc>
          <w:tcPr>
            <w:tcW w:w="676" w:type="dxa"/>
            <w:vMerge/>
            <w:tcBorders>
              <w:left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研发费用明细数据库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t>2008</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提供企业在产品、技术、材料、工艺、标准的研究、开发过程中发生的各项费用数据</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研发支出、费用化研发支出、研发支出变动比例、资本化研发</w:t>
            </w:r>
            <w:r>
              <w:rPr>
                <w:rFonts w:ascii="宋体" w:hAnsi="宋体" w:cs="宋体" w:hint="eastAsia"/>
                <w:color w:val="000000"/>
                <w:kern w:val="0"/>
                <w:sz w:val="20"/>
              </w:rPr>
              <w:lastRenderedPageBreak/>
              <w:t>支出、管理费用</w:t>
            </w:r>
          </w:p>
        </w:tc>
      </w:tr>
      <w:tr w:rsidR="000A4FC4" w:rsidTr="00451423">
        <w:trPr>
          <w:trHeight w:val="1127"/>
        </w:trPr>
        <w:tc>
          <w:tcPr>
            <w:tcW w:w="676" w:type="dxa"/>
            <w:vMerge/>
            <w:tcBorders>
              <w:left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应交税费明细数据库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2001</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上市公司按会计准则要求披露，每年应交的各类税费明细情况</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交易状态、增值税、营业税、企业所得税、个人所得税、印花税</w:t>
            </w:r>
          </w:p>
        </w:tc>
      </w:tr>
      <w:tr w:rsidR="000A4FC4" w:rsidTr="00451423">
        <w:trPr>
          <w:trHeight w:val="1127"/>
        </w:trPr>
        <w:tc>
          <w:tcPr>
            <w:tcW w:w="676" w:type="dxa"/>
            <w:vMerge/>
            <w:tcBorders>
              <w:left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Pr="00940AAD" w:rsidRDefault="000A4FC4" w:rsidP="000A4FC4">
            <w:pPr>
              <w:widowControl/>
              <w:rPr>
                <w:rFonts w:ascii="宋体" w:eastAsiaTheme="minorEastAsia" w:hAnsi="宋体" w:cs="宋体"/>
                <w:color w:val="000000"/>
                <w:kern w:val="0"/>
                <w:sz w:val="20"/>
                <w:lang w:eastAsia="zh-CN"/>
              </w:rPr>
            </w:pPr>
            <w:r>
              <w:rPr>
                <w:rStyle w:val="tree-title2"/>
              </w:rPr>
              <w:t>销售费用</w:t>
            </w:r>
            <w:r>
              <w:rPr>
                <w:rStyle w:val="tree-title2"/>
                <w:rFonts w:eastAsiaTheme="minorEastAsia" w:hint="eastAsia"/>
                <w:lang w:eastAsia="zh-CN"/>
              </w:rPr>
              <w:t>数据库</w:t>
            </w:r>
          </w:p>
        </w:tc>
        <w:tc>
          <w:tcPr>
            <w:tcW w:w="850" w:type="dxa"/>
            <w:tcBorders>
              <w:top w:val="nil"/>
              <w:left w:val="nil"/>
              <w:bottom w:val="single" w:sz="8" w:space="0" w:color="auto"/>
              <w:right w:val="single" w:sz="8" w:space="0" w:color="auto"/>
            </w:tcBorders>
            <w:vAlign w:val="center"/>
          </w:tcPr>
          <w:p w:rsidR="000A4FC4" w:rsidRPr="00A94916" w:rsidRDefault="000A4FC4" w:rsidP="000A4FC4">
            <w:pPr>
              <w:widowControl/>
              <w:jc w:val="center"/>
              <w:rPr>
                <w:rFonts w:ascii="Calibri" w:eastAsiaTheme="minorEastAsia" w:hAnsi="Calibri" w:cs="Calibri"/>
                <w:color w:val="000000"/>
                <w:kern w:val="0"/>
                <w:sz w:val="20"/>
                <w:lang w:eastAsia="zh-CN"/>
              </w:rPr>
            </w:pPr>
            <w:r>
              <w:rPr>
                <w:rFonts w:ascii="Calibri" w:eastAsiaTheme="minorEastAsia" w:hAnsi="Calibri" w:cs="Calibri" w:hint="eastAsia"/>
                <w:color w:val="000000"/>
                <w:kern w:val="0"/>
                <w:sz w:val="20"/>
                <w:lang w:eastAsia="zh-CN"/>
              </w:rPr>
              <w:t>2000</w:t>
            </w:r>
          </w:p>
        </w:tc>
        <w:tc>
          <w:tcPr>
            <w:tcW w:w="3828" w:type="dxa"/>
            <w:tcBorders>
              <w:top w:val="nil"/>
              <w:left w:val="nil"/>
              <w:bottom w:val="single" w:sz="8" w:space="0" w:color="auto"/>
              <w:right w:val="single" w:sz="8" w:space="0" w:color="auto"/>
            </w:tcBorders>
            <w:vAlign w:val="center"/>
          </w:tcPr>
          <w:p w:rsidR="000A4FC4" w:rsidRPr="00A94916" w:rsidRDefault="000A4FC4" w:rsidP="000A4FC4">
            <w:pPr>
              <w:widowControl/>
              <w:rPr>
                <w:rFonts w:ascii="宋体" w:eastAsiaTheme="minorEastAsia" w:hAnsi="宋体" w:cs="宋体"/>
                <w:color w:val="000000"/>
                <w:kern w:val="0"/>
                <w:sz w:val="20"/>
                <w:lang w:eastAsia="zh-CN"/>
              </w:rPr>
            </w:pPr>
            <w:r>
              <w:rPr>
                <w:rFonts w:eastAsiaTheme="minorEastAsia" w:hint="eastAsia"/>
                <w:color w:val="333333"/>
                <w:sz w:val="20"/>
                <w:lang w:eastAsia="zh-CN"/>
              </w:rPr>
              <w:t>提供上市公司的销售费用数据</w:t>
            </w:r>
          </w:p>
        </w:tc>
        <w:tc>
          <w:tcPr>
            <w:tcW w:w="2268" w:type="dxa"/>
            <w:tcBorders>
              <w:top w:val="nil"/>
              <w:left w:val="nil"/>
              <w:bottom w:val="single" w:sz="8" w:space="0" w:color="auto"/>
              <w:right w:val="single" w:sz="8" w:space="0" w:color="auto"/>
            </w:tcBorders>
            <w:vAlign w:val="center"/>
          </w:tcPr>
          <w:p w:rsidR="000A4FC4" w:rsidRPr="00A94916" w:rsidRDefault="000A4FC4" w:rsidP="000A4FC4">
            <w:pPr>
              <w:widowControl/>
              <w:rPr>
                <w:rFonts w:ascii="宋体" w:eastAsiaTheme="minorEastAsia" w:hAnsi="宋体" w:cs="宋体"/>
                <w:color w:val="000000"/>
                <w:kern w:val="0"/>
                <w:sz w:val="20"/>
                <w:lang w:eastAsia="zh-CN"/>
              </w:rPr>
            </w:pPr>
            <w:r>
              <w:rPr>
                <w:color w:val="333333"/>
                <w:sz w:val="20"/>
              </w:rPr>
              <w:t>证券代码、公告日期、截止日期、序号、项目、金额（元）、币种</w:t>
            </w:r>
            <w:r>
              <w:rPr>
                <w:rFonts w:eastAsiaTheme="minorEastAsia" w:hint="eastAsia"/>
                <w:color w:val="333333"/>
                <w:sz w:val="20"/>
                <w:lang w:eastAsia="zh-CN"/>
              </w:rPr>
              <w:t>等</w:t>
            </w:r>
          </w:p>
        </w:tc>
      </w:tr>
      <w:tr w:rsidR="000A4FC4" w:rsidTr="00451423">
        <w:trPr>
          <w:trHeight w:val="1127"/>
        </w:trPr>
        <w:tc>
          <w:tcPr>
            <w:tcW w:w="676" w:type="dxa"/>
            <w:vMerge/>
            <w:tcBorders>
              <w:left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Style w:val="tree-title2"/>
                <w:rFonts w:eastAsiaTheme="minorEastAsia" w:hint="eastAsia"/>
                <w:lang w:eastAsia="zh-CN"/>
              </w:rPr>
              <w:t>管理</w:t>
            </w:r>
            <w:r>
              <w:rPr>
                <w:rStyle w:val="tree-title2"/>
              </w:rPr>
              <w:t>费用</w:t>
            </w:r>
            <w:r>
              <w:rPr>
                <w:rStyle w:val="tree-title2"/>
                <w:rFonts w:eastAsiaTheme="minorEastAsia" w:hint="eastAsia"/>
                <w:lang w:eastAsia="zh-CN"/>
              </w:rPr>
              <w:t>数据库</w:t>
            </w:r>
          </w:p>
        </w:tc>
        <w:tc>
          <w:tcPr>
            <w:tcW w:w="850" w:type="dxa"/>
            <w:tcBorders>
              <w:top w:val="nil"/>
              <w:left w:val="nil"/>
              <w:bottom w:val="single" w:sz="8" w:space="0" w:color="auto"/>
              <w:right w:val="single" w:sz="8" w:space="0" w:color="auto"/>
            </w:tcBorders>
            <w:vAlign w:val="center"/>
          </w:tcPr>
          <w:p w:rsidR="000A4FC4" w:rsidRPr="00A94916" w:rsidRDefault="000A4FC4" w:rsidP="000A4FC4">
            <w:pPr>
              <w:widowControl/>
              <w:jc w:val="center"/>
              <w:rPr>
                <w:rFonts w:ascii="Calibri" w:eastAsiaTheme="minorEastAsia" w:hAnsi="Calibri" w:cs="Calibri"/>
                <w:color w:val="000000"/>
                <w:kern w:val="0"/>
                <w:sz w:val="20"/>
                <w:lang w:eastAsia="zh-CN"/>
              </w:rPr>
            </w:pPr>
            <w:r>
              <w:rPr>
                <w:rFonts w:ascii="Calibri" w:eastAsiaTheme="minorEastAsia" w:hAnsi="Calibri" w:cs="Calibri" w:hint="eastAsia"/>
                <w:color w:val="000000"/>
                <w:kern w:val="0"/>
                <w:sz w:val="20"/>
                <w:lang w:eastAsia="zh-CN"/>
              </w:rPr>
              <w:t>2000</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eastAsiaTheme="minorEastAsia" w:hint="eastAsia"/>
                <w:color w:val="333333"/>
                <w:sz w:val="20"/>
                <w:lang w:eastAsia="zh-CN"/>
              </w:rPr>
              <w:t>提供上市公司的管理费用数据</w:t>
            </w:r>
          </w:p>
        </w:tc>
        <w:tc>
          <w:tcPr>
            <w:tcW w:w="2268" w:type="dxa"/>
            <w:tcBorders>
              <w:top w:val="nil"/>
              <w:left w:val="nil"/>
              <w:bottom w:val="single" w:sz="8" w:space="0" w:color="auto"/>
              <w:right w:val="single" w:sz="8" w:space="0" w:color="auto"/>
            </w:tcBorders>
            <w:vAlign w:val="center"/>
          </w:tcPr>
          <w:p w:rsidR="000A4FC4" w:rsidRPr="00A94916" w:rsidRDefault="000A4FC4" w:rsidP="000A4FC4">
            <w:pPr>
              <w:widowControl/>
              <w:rPr>
                <w:rFonts w:ascii="宋体" w:eastAsiaTheme="minorEastAsia" w:hAnsi="宋体" w:cs="宋体"/>
                <w:color w:val="000000"/>
                <w:kern w:val="0"/>
                <w:sz w:val="20"/>
                <w:lang w:eastAsia="zh-CN"/>
              </w:rPr>
            </w:pPr>
            <w:r>
              <w:rPr>
                <w:color w:val="333333"/>
                <w:sz w:val="20"/>
              </w:rPr>
              <w:t>证券代码、公告日期、截止日期、序号、项目、金额（元）、币种</w:t>
            </w:r>
            <w:r>
              <w:rPr>
                <w:rFonts w:eastAsiaTheme="minorEastAsia" w:hint="eastAsia"/>
                <w:color w:val="333333"/>
                <w:sz w:val="20"/>
                <w:lang w:eastAsia="zh-CN"/>
              </w:rPr>
              <w:t>等</w:t>
            </w:r>
          </w:p>
        </w:tc>
      </w:tr>
      <w:tr w:rsidR="000A4FC4" w:rsidTr="00451423">
        <w:trPr>
          <w:trHeight w:val="1127"/>
        </w:trPr>
        <w:tc>
          <w:tcPr>
            <w:tcW w:w="676" w:type="dxa"/>
            <w:vMerge/>
            <w:tcBorders>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Pr="00940AAD" w:rsidRDefault="000A4FC4" w:rsidP="000A4FC4">
            <w:pPr>
              <w:widowControl/>
              <w:rPr>
                <w:rFonts w:ascii="宋体" w:eastAsiaTheme="minorEastAsia" w:hAnsi="宋体" w:cs="宋体"/>
                <w:color w:val="000000"/>
                <w:kern w:val="0"/>
                <w:sz w:val="20"/>
                <w:lang w:eastAsia="zh-CN"/>
              </w:rPr>
            </w:pPr>
            <w:r>
              <w:rPr>
                <w:rFonts w:ascii="宋体" w:eastAsiaTheme="minorEastAsia" w:hAnsi="宋体" w:cs="宋体" w:hint="eastAsia"/>
                <w:color w:val="000000"/>
                <w:kern w:val="0"/>
                <w:sz w:val="20"/>
                <w:lang w:eastAsia="zh-CN"/>
              </w:rPr>
              <w:t>所有者权益变动数据库</w:t>
            </w:r>
          </w:p>
        </w:tc>
        <w:tc>
          <w:tcPr>
            <w:tcW w:w="850" w:type="dxa"/>
            <w:tcBorders>
              <w:top w:val="nil"/>
              <w:left w:val="nil"/>
              <w:bottom w:val="single" w:sz="8" w:space="0" w:color="auto"/>
              <w:right w:val="single" w:sz="8" w:space="0" w:color="auto"/>
            </w:tcBorders>
            <w:vAlign w:val="center"/>
          </w:tcPr>
          <w:p w:rsidR="000A4FC4" w:rsidRPr="00A94916" w:rsidRDefault="000A4FC4" w:rsidP="000A4FC4">
            <w:pPr>
              <w:widowControl/>
              <w:jc w:val="center"/>
              <w:rPr>
                <w:rFonts w:ascii="Calibri" w:eastAsiaTheme="minorEastAsia" w:hAnsi="Calibri" w:cs="Calibri"/>
                <w:color w:val="000000"/>
                <w:kern w:val="0"/>
                <w:sz w:val="20"/>
                <w:lang w:eastAsia="zh-CN"/>
              </w:rPr>
            </w:pPr>
            <w:r>
              <w:rPr>
                <w:color w:val="333333"/>
                <w:sz w:val="20"/>
              </w:rPr>
              <w:t>2003</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color w:val="333333"/>
                <w:sz w:val="20"/>
              </w:rPr>
              <w:t>上市公司的所有者权益变动数据</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color w:val="333333"/>
                <w:sz w:val="20"/>
              </w:rPr>
              <w:t>项目、实收资本（股本）、资本公积、其他权益工具、减：库存股、盈余公积等</w:t>
            </w:r>
          </w:p>
        </w:tc>
      </w:tr>
      <w:tr w:rsidR="000A4FC4" w:rsidTr="00451423">
        <w:trPr>
          <w:trHeight w:val="1993"/>
        </w:trPr>
        <w:tc>
          <w:tcPr>
            <w:tcW w:w="676" w:type="dxa"/>
            <w:vMerge w:val="restart"/>
            <w:tcBorders>
              <w:top w:val="nil"/>
              <w:left w:val="single" w:sz="8" w:space="0" w:color="auto"/>
              <w:bottom w:val="single" w:sz="8" w:space="0" w:color="000000"/>
              <w:right w:val="single" w:sz="8" w:space="0" w:color="auto"/>
            </w:tcBorders>
            <w:shd w:val="clear" w:color="auto" w:fill="8DB3E2" w:themeFill="text2" w:themeFillTint="66"/>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lastRenderedPageBreak/>
              <w:t>交易数据库</w:t>
            </w:r>
          </w:p>
        </w:tc>
        <w:tc>
          <w:tcPr>
            <w:tcW w:w="1324" w:type="dxa"/>
            <w:tcBorders>
              <w:top w:val="single" w:sz="8" w:space="0" w:color="auto"/>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股票价格收益数据库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1990</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提供中国上海证券交易所</w:t>
            </w:r>
            <w:r>
              <w:rPr>
                <w:rFonts w:ascii="Calibri" w:hAnsi="Calibri" w:cs="Calibri"/>
                <w:color w:val="000000"/>
                <w:kern w:val="0"/>
                <w:sz w:val="20"/>
              </w:rPr>
              <w:t>A</w:t>
            </w:r>
            <w:r>
              <w:rPr>
                <w:rFonts w:ascii="宋体" w:hAnsi="宋体" w:cs="宋体" w:hint="eastAsia"/>
                <w:color w:val="000000"/>
                <w:kern w:val="0"/>
                <w:sz w:val="20"/>
              </w:rPr>
              <w:t>、</w:t>
            </w:r>
            <w:r>
              <w:rPr>
                <w:rFonts w:ascii="Calibri" w:hAnsi="Calibri" w:cs="Calibri"/>
                <w:color w:val="000000"/>
                <w:kern w:val="0"/>
                <w:sz w:val="20"/>
              </w:rPr>
              <w:t>B</w:t>
            </w:r>
            <w:r>
              <w:rPr>
                <w:rFonts w:ascii="宋体" w:hAnsi="宋体" w:cs="宋体" w:hint="eastAsia"/>
                <w:color w:val="000000"/>
                <w:kern w:val="0"/>
                <w:sz w:val="20"/>
              </w:rPr>
              <w:t>股，深圳证券交易所</w:t>
            </w:r>
            <w:r>
              <w:rPr>
                <w:rFonts w:ascii="Calibri" w:hAnsi="Calibri" w:cs="Calibri"/>
                <w:color w:val="000000"/>
                <w:kern w:val="0"/>
                <w:sz w:val="20"/>
              </w:rPr>
              <w:t>A</w:t>
            </w:r>
            <w:r>
              <w:rPr>
                <w:rFonts w:ascii="宋体" w:hAnsi="宋体" w:cs="宋体" w:hint="eastAsia"/>
                <w:color w:val="000000"/>
                <w:kern w:val="0"/>
                <w:sz w:val="20"/>
              </w:rPr>
              <w:t>、</w:t>
            </w:r>
            <w:r>
              <w:rPr>
                <w:rFonts w:ascii="Calibri" w:hAnsi="Calibri" w:cs="Calibri"/>
                <w:color w:val="000000"/>
                <w:kern w:val="0"/>
                <w:sz w:val="20"/>
              </w:rPr>
              <w:t>B</w:t>
            </w:r>
            <w:r>
              <w:rPr>
                <w:rFonts w:ascii="宋体" w:hAnsi="宋体" w:cs="宋体" w:hint="eastAsia"/>
                <w:color w:val="000000"/>
                <w:kern w:val="0"/>
                <w:sz w:val="20"/>
              </w:rPr>
              <w:t>股，香港联交所</w:t>
            </w:r>
            <w:r>
              <w:rPr>
                <w:rFonts w:ascii="Calibri" w:hAnsi="Calibri" w:cs="Calibri"/>
                <w:color w:val="000000"/>
                <w:kern w:val="0"/>
                <w:sz w:val="20"/>
              </w:rPr>
              <w:t>H</w:t>
            </w:r>
            <w:r>
              <w:rPr>
                <w:rFonts w:ascii="宋体" w:hAnsi="宋体" w:cs="宋体" w:hint="eastAsia"/>
                <w:color w:val="000000"/>
                <w:kern w:val="0"/>
                <w:sz w:val="20"/>
              </w:rPr>
              <w:t>股的相关股票价格、回报率、股本、分红等等信息</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开（收）盘价、最高（低）价、复权价、成交量、成交额、回报率、</w:t>
            </w:r>
            <w:r>
              <w:rPr>
                <w:rFonts w:ascii="宋体" w:hAnsi="宋体" w:cs="宋体" w:hint="eastAsia"/>
                <w:color w:val="000000"/>
                <w:kern w:val="0"/>
                <w:sz w:val="20"/>
              </w:rPr>
              <w:t>Sigma</w:t>
            </w:r>
            <w:r>
              <w:rPr>
                <w:rFonts w:ascii="宋体" w:hAnsi="宋体" w:cs="宋体" w:hint="eastAsia"/>
                <w:color w:val="000000"/>
                <w:kern w:val="0"/>
                <w:sz w:val="20"/>
              </w:rPr>
              <w:t>系数、</w:t>
            </w:r>
            <w:r>
              <w:rPr>
                <w:rFonts w:ascii="宋体" w:hAnsi="宋体" w:cs="宋体" w:hint="eastAsia"/>
                <w:color w:val="000000"/>
                <w:kern w:val="0"/>
                <w:sz w:val="20"/>
              </w:rPr>
              <w:t>Beta</w:t>
            </w:r>
            <w:r>
              <w:rPr>
                <w:rFonts w:ascii="宋体" w:hAnsi="宋体" w:cs="宋体" w:hint="eastAsia"/>
                <w:color w:val="000000"/>
                <w:kern w:val="0"/>
                <w:sz w:val="20"/>
              </w:rPr>
              <w:t>系数、超额回报率、市盈率、市净率等</w:t>
            </w:r>
          </w:p>
        </w:tc>
      </w:tr>
      <w:tr w:rsidR="000A4FC4" w:rsidTr="00451423">
        <w:trPr>
          <w:trHeight w:val="1540"/>
        </w:trPr>
        <w:tc>
          <w:tcPr>
            <w:tcW w:w="676" w:type="dxa"/>
            <w:vMerge/>
            <w:tcBorders>
              <w:top w:val="nil"/>
              <w:left w:val="single" w:sz="8" w:space="0" w:color="auto"/>
              <w:bottom w:val="single" w:sz="8" w:space="0" w:color="000000"/>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single" w:sz="8" w:space="0" w:color="auto"/>
              <w:bottom w:val="single" w:sz="8" w:space="0" w:color="000000"/>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证券市场指数数据库</w:t>
            </w:r>
          </w:p>
        </w:tc>
        <w:tc>
          <w:tcPr>
            <w:tcW w:w="850"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1990</w:t>
            </w:r>
          </w:p>
        </w:tc>
        <w:tc>
          <w:tcPr>
            <w:tcW w:w="382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提供市场上的主要指数及</w:t>
            </w:r>
            <w:proofErr w:type="spellStart"/>
            <w:r>
              <w:rPr>
                <w:rFonts w:ascii="Calibri" w:hAnsi="Calibri" w:cs="Calibri"/>
                <w:color w:val="000000"/>
                <w:kern w:val="0"/>
                <w:sz w:val="20"/>
              </w:rPr>
              <w:t>Sinofin</w:t>
            </w:r>
            <w:proofErr w:type="spellEnd"/>
            <w:r>
              <w:rPr>
                <w:rFonts w:ascii="宋体" w:hAnsi="宋体" w:cs="宋体" w:hint="eastAsia"/>
                <w:color w:val="000000"/>
                <w:kern w:val="0"/>
                <w:sz w:val="20"/>
              </w:rPr>
              <w:t>特色的投资组合指数的基本信息，指数水平及回报信息、指数年度调整信息等</w:t>
            </w:r>
          </w:p>
        </w:tc>
        <w:tc>
          <w:tcPr>
            <w:tcW w:w="226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总回报率、资本里的回报率、分红回报率、总指数水平、分红指数水平、资本利得指数水平、包含流通</w:t>
            </w:r>
            <w:r>
              <w:rPr>
                <w:rFonts w:ascii="宋体" w:hAnsi="宋体" w:cs="宋体" w:hint="eastAsia"/>
                <w:color w:val="000000"/>
                <w:kern w:val="0"/>
                <w:sz w:val="20"/>
              </w:rPr>
              <w:t>A</w:t>
            </w:r>
            <w:r>
              <w:rPr>
                <w:rFonts w:ascii="宋体" w:hAnsi="宋体" w:cs="宋体" w:hint="eastAsia"/>
                <w:color w:val="000000"/>
                <w:kern w:val="0"/>
                <w:sz w:val="20"/>
              </w:rPr>
              <w:t>股市值等</w:t>
            </w:r>
          </w:p>
        </w:tc>
      </w:tr>
      <w:tr w:rsidR="000A4FC4" w:rsidTr="00451423">
        <w:trPr>
          <w:trHeight w:val="2384"/>
        </w:trPr>
        <w:tc>
          <w:tcPr>
            <w:tcW w:w="676" w:type="dxa"/>
            <w:vMerge/>
            <w:tcBorders>
              <w:top w:val="nil"/>
              <w:left w:val="single" w:sz="8" w:space="0" w:color="auto"/>
              <w:bottom w:val="single" w:sz="8" w:space="0" w:color="000000"/>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开放式基金数据库</w:t>
            </w:r>
          </w:p>
        </w:tc>
        <w:tc>
          <w:tcPr>
            <w:tcW w:w="850" w:type="dxa"/>
            <w:tcBorders>
              <w:top w:val="single" w:sz="8" w:space="0" w:color="auto"/>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2001</w:t>
            </w:r>
          </w:p>
        </w:tc>
        <w:tc>
          <w:tcPr>
            <w:tcW w:w="382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提供开放式基金的首次发行认购信息、净值与回报信息、分红信息、季度投资组合信息、管理人及中介服务机构信息、申购赎回信息、经营状况等数据</w:t>
            </w:r>
          </w:p>
        </w:tc>
        <w:tc>
          <w:tcPr>
            <w:tcW w:w="226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投资类型、管理费率、托管费率、净值增长率、债券交易额、回购交易额、持有人结构、资产负债表、债券买卖差价收入等</w:t>
            </w:r>
          </w:p>
        </w:tc>
      </w:tr>
      <w:tr w:rsidR="000A4FC4" w:rsidTr="00451423">
        <w:trPr>
          <w:trHeight w:val="2107"/>
        </w:trPr>
        <w:tc>
          <w:tcPr>
            <w:tcW w:w="676" w:type="dxa"/>
            <w:vMerge/>
            <w:tcBorders>
              <w:top w:val="nil"/>
              <w:left w:val="single" w:sz="8" w:space="0" w:color="auto"/>
              <w:bottom w:val="single" w:sz="8" w:space="0" w:color="000000"/>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single" w:sz="8" w:space="0" w:color="auto"/>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封闭式基金数据库</w:t>
            </w:r>
          </w:p>
        </w:tc>
        <w:tc>
          <w:tcPr>
            <w:tcW w:w="850" w:type="dxa"/>
            <w:tcBorders>
              <w:top w:val="single" w:sz="8" w:space="0" w:color="auto"/>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1998</w:t>
            </w:r>
          </w:p>
        </w:tc>
        <w:tc>
          <w:tcPr>
            <w:tcW w:w="382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提供封闭式基金的发行信息，交易、回报及净值信息，分红信息，季度投资组合信息，管理人和中介服务机构信息，经营情况信息，持有人结构信息等</w:t>
            </w:r>
          </w:p>
        </w:tc>
        <w:tc>
          <w:tcPr>
            <w:tcW w:w="226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投资类型、管理费率、托管费率、净值增长率、开（收）盘价、换手率、折溢价率、成交量、成交额、持股周转率、持有人结构、资产负债表、债券买卖差价收入等</w:t>
            </w:r>
          </w:p>
        </w:tc>
      </w:tr>
      <w:tr w:rsidR="000A4FC4" w:rsidTr="00451423">
        <w:trPr>
          <w:trHeight w:val="1783"/>
        </w:trPr>
        <w:tc>
          <w:tcPr>
            <w:tcW w:w="676" w:type="dxa"/>
            <w:vMerge/>
            <w:tcBorders>
              <w:top w:val="nil"/>
              <w:left w:val="single" w:sz="8" w:space="0" w:color="auto"/>
              <w:bottom w:val="single" w:sz="8" w:space="0" w:color="000000"/>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货币式基金数据库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2004</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提供货币式基金的发行信息，交易、回报及净值信息，分红信息，季度投资组合信息，管理人和中介服务机构信息，经营情况信息，持有人结构信息等</w:t>
            </w:r>
          </w:p>
        </w:tc>
        <w:tc>
          <w:tcPr>
            <w:tcW w:w="226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投资类型、管理费率、托管费率、净值增长率、期初（末）总份额、回购交易额、持有人结构、资产负债表等</w:t>
            </w:r>
          </w:p>
        </w:tc>
      </w:tr>
      <w:tr w:rsidR="000A4FC4" w:rsidTr="00451423">
        <w:trPr>
          <w:trHeight w:val="1729"/>
        </w:trPr>
        <w:tc>
          <w:tcPr>
            <w:tcW w:w="676" w:type="dxa"/>
            <w:vMerge/>
            <w:tcBorders>
              <w:top w:val="nil"/>
              <w:left w:val="single" w:sz="8" w:space="0" w:color="auto"/>
              <w:bottom w:val="single" w:sz="8" w:space="0" w:color="000000"/>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国债现货交易数据库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1997</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提供国债现货交易的信息，包括基本信息、交易信息以及统计信息，如：久期、修正久期、凸性等等</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实际发行量、发行价格、发行方式、债券面值、债券期限、票面利率、结算价格、成交量、成交金额、</w:t>
            </w:r>
            <w:r>
              <w:rPr>
                <w:rFonts w:ascii="宋体" w:hAnsi="宋体" w:cs="宋体" w:hint="eastAsia"/>
                <w:color w:val="000000"/>
                <w:kern w:val="0"/>
                <w:sz w:val="20"/>
              </w:rPr>
              <w:lastRenderedPageBreak/>
              <w:t>剩余年限等</w:t>
            </w:r>
          </w:p>
        </w:tc>
      </w:tr>
      <w:tr w:rsidR="000A4FC4" w:rsidTr="00451423">
        <w:trPr>
          <w:trHeight w:val="1743"/>
        </w:trPr>
        <w:tc>
          <w:tcPr>
            <w:tcW w:w="676" w:type="dxa"/>
            <w:vMerge/>
            <w:tcBorders>
              <w:top w:val="nil"/>
              <w:left w:val="single" w:sz="8" w:space="0" w:color="auto"/>
              <w:bottom w:val="single" w:sz="8" w:space="0" w:color="000000"/>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公司债数据库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1999</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提供在深圳、上海交易所以及银行间上市的所有公司债券、企业债券交易信息数据</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债券类型、债券面额、发行价格、票面利率、息票品种、债券信用评级、担保、承销方式、开（收）盘价、成交量、涨跌幅、收益率等</w:t>
            </w:r>
          </w:p>
        </w:tc>
      </w:tr>
      <w:tr w:rsidR="000A4FC4" w:rsidTr="00451423">
        <w:trPr>
          <w:trHeight w:val="2941"/>
        </w:trPr>
        <w:tc>
          <w:tcPr>
            <w:tcW w:w="676" w:type="dxa"/>
            <w:vMerge/>
            <w:tcBorders>
              <w:top w:val="nil"/>
              <w:left w:val="single" w:sz="8" w:space="0" w:color="auto"/>
              <w:bottom w:val="single" w:sz="8" w:space="0" w:color="000000"/>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中国基金关联交易数据库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2006</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提供中国基金关联交易数据库数据。内容包括：基本信息，通过关联方交易单元进行的交易，应支付关联方的佣金，与关联方进行银行间同业市场的债券</w:t>
            </w:r>
            <w:r>
              <w:rPr>
                <w:rFonts w:ascii="Calibri" w:hAnsi="Calibri" w:cs="Calibri"/>
                <w:color w:val="000000"/>
                <w:kern w:val="0"/>
                <w:sz w:val="20"/>
              </w:rPr>
              <w:t>(</w:t>
            </w:r>
            <w:r>
              <w:rPr>
                <w:rFonts w:ascii="宋体" w:hAnsi="宋体" w:cs="宋体" w:hint="eastAsia"/>
                <w:color w:val="000000"/>
                <w:kern w:val="0"/>
                <w:sz w:val="20"/>
              </w:rPr>
              <w:t>含回购</w:t>
            </w:r>
            <w:r>
              <w:rPr>
                <w:rFonts w:ascii="Calibri" w:hAnsi="Calibri" w:cs="Calibri"/>
                <w:color w:val="000000"/>
                <w:kern w:val="0"/>
                <w:sz w:val="20"/>
              </w:rPr>
              <w:t>)</w:t>
            </w:r>
            <w:r>
              <w:rPr>
                <w:rFonts w:ascii="宋体" w:hAnsi="宋体" w:cs="宋体" w:hint="eastAsia"/>
                <w:color w:val="000000"/>
                <w:kern w:val="0"/>
                <w:sz w:val="20"/>
              </w:rPr>
              <w:t>交易，基金承销期内参与关联方承销证券数据</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基金管理费、托管费、销售服务费、关联方与基金的关联关系、股票交易成交金额、权证交易成交金额、当期佣金、基金逆回购利息收入、承销证券种类、承销期内买入总金额</w:t>
            </w:r>
          </w:p>
        </w:tc>
      </w:tr>
      <w:tr w:rsidR="000A4FC4" w:rsidTr="00451423">
        <w:trPr>
          <w:trHeight w:val="2104"/>
        </w:trPr>
        <w:tc>
          <w:tcPr>
            <w:tcW w:w="676" w:type="dxa"/>
            <w:vMerge w:val="restart"/>
            <w:tcBorders>
              <w:top w:val="nil"/>
              <w:left w:val="single" w:sz="8" w:space="0" w:color="auto"/>
              <w:bottom w:val="single" w:sz="8" w:space="0" w:color="000000"/>
              <w:right w:val="single" w:sz="8" w:space="0" w:color="auto"/>
            </w:tcBorders>
            <w:shd w:val="clear" w:color="000000" w:fill="C6D9F1"/>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lastRenderedPageBreak/>
              <w:t>重大事件</w:t>
            </w: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关联交易数据库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2002</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详尽披露了关联方控制关系及其性质、关联交易性质、交易概况等信息，充分反映了关联交易的中国特色</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关联方控制关系、关联方与上市公司关系、关联方名称、交易金额等</w:t>
            </w:r>
          </w:p>
        </w:tc>
      </w:tr>
      <w:tr w:rsidR="000A4FC4" w:rsidTr="00451423">
        <w:trPr>
          <w:trHeight w:val="2773"/>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首次公开发行数据库</w:t>
            </w:r>
          </w:p>
        </w:tc>
        <w:tc>
          <w:tcPr>
            <w:tcW w:w="850" w:type="dxa"/>
            <w:tcBorders>
              <w:top w:val="single" w:sz="8" w:space="0" w:color="auto"/>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1990</w:t>
            </w:r>
          </w:p>
        </w:tc>
        <w:tc>
          <w:tcPr>
            <w:tcW w:w="382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提供上市公司首次公开发行时的发行认购信息、中介机构信息、二级市场首次交易信息、股本结构信息、十大股东信息、董监事高管信息等</w:t>
            </w:r>
          </w:p>
        </w:tc>
        <w:tc>
          <w:tcPr>
            <w:tcW w:w="226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招股说明书签订日期、中签率、询价价格上（下）限、主承销商、上市主荐人、资产评估事务所、上市首日开（收）盘价、首日回报率、发行前（后）总股数、十大股东名称及持股比例</w:t>
            </w:r>
          </w:p>
        </w:tc>
      </w:tr>
      <w:tr w:rsidR="000A4FC4" w:rsidTr="00451423">
        <w:trPr>
          <w:trHeight w:val="2164"/>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增发数据库</w:t>
            </w:r>
          </w:p>
        </w:tc>
        <w:tc>
          <w:tcPr>
            <w:tcW w:w="850" w:type="dxa"/>
            <w:tcBorders>
              <w:top w:val="single" w:sz="8" w:space="0" w:color="auto"/>
              <w:left w:val="nil"/>
              <w:bottom w:val="single" w:sz="8" w:space="0" w:color="auto"/>
              <w:right w:val="single" w:sz="8" w:space="0" w:color="auto"/>
            </w:tcBorders>
            <w:vAlign w:val="center"/>
          </w:tcPr>
          <w:p w:rsidR="000A4FC4" w:rsidRDefault="000A4FC4" w:rsidP="000A4FC4">
            <w:pPr>
              <w:rPr>
                <w:rFonts w:ascii="Calibri" w:hAnsi="Calibri" w:cs="Calibri"/>
                <w:color w:val="000000"/>
                <w:kern w:val="0"/>
                <w:sz w:val="20"/>
              </w:rPr>
            </w:pPr>
            <w:r>
              <w:rPr>
                <w:rFonts w:ascii="Calibri" w:hAnsi="Calibri" w:cs="Calibri"/>
                <w:color w:val="000000"/>
                <w:kern w:val="0"/>
                <w:sz w:val="20"/>
              </w:rPr>
              <w:t>1993</w:t>
            </w:r>
          </w:p>
        </w:tc>
        <w:tc>
          <w:tcPr>
            <w:tcW w:w="382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提供上市公司的再融资信息中股份增发的发行情况</w:t>
            </w:r>
          </w:p>
        </w:tc>
        <w:tc>
          <w:tcPr>
            <w:tcW w:w="226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基本信息、增发公告日、增发发行开始（结束）时间、增发股权登记日、增发发行费用合计、增发实际募集资金总额、增</w:t>
            </w:r>
            <w:r>
              <w:rPr>
                <w:rFonts w:ascii="宋体" w:hAnsi="宋体" w:cs="宋体" w:hint="eastAsia"/>
                <w:color w:val="000000"/>
                <w:kern w:val="0"/>
                <w:sz w:val="20"/>
              </w:rPr>
              <w:lastRenderedPageBreak/>
              <w:t>发主承销商承销比例、增发主承销商</w:t>
            </w:r>
          </w:p>
        </w:tc>
      </w:tr>
      <w:tr w:rsidR="000A4FC4" w:rsidTr="00451423">
        <w:trPr>
          <w:trHeight w:val="2195"/>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资产交易数据库</w:t>
            </w:r>
          </w:p>
        </w:tc>
        <w:tc>
          <w:tcPr>
            <w:tcW w:w="850"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Calibri" w:hAnsi="Calibri" w:cs="Calibri"/>
                <w:color w:val="000000"/>
                <w:kern w:val="0"/>
                <w:sz w:val="20"/>
              </w:rPr>
            </w:pPr>
            <w:r>
              <w:rPr>
                <w:rFonts w:ascii="Calibri" w:hAnsi="Calibri" w:cs="Calibri"/>
                <w:color w:val="000000"/>
                <w:kern w:val="0"/>
                <w:sz w:val="20"/>
              </w:rPr>
              <w:t>1997</w:t>
            </w:r>
          </w:p>
        </w:tc>
        <w:tc>
          <w:tcPr>
            <w:tcW w:w="382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上市公司的最基本信息，披露了详尽的买卖双方背景资料、交易类型、是否为关联交易等等信息，满足公司重组问题的研究者对已经公开的各种重组问题相关的数据进行经济学管理学分析，充分体现资产交易的中国特色</w:t>
            </w:r>
          </w:p>
        </w:tc>
        <w:tc>
          <w:tcPr>
            <w:tcW w:w="226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基本信息、交易方名称、交易标的、交易方与上市公司关系、交易涉及金额、交易类别、交易内容</w:t>
            </w:r>
          </w:p>
        </w:tc>
      </w:tr>
      <w:tr w:rsidR="000A4FC4" w:rsidTr="00451423">
        <w:trPr>
          <w:trHeight w:val="2038"/>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配股发行数据库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rPr>
                <w:rFonts w:ascii="Calibri" w:hAnsi="Calibri" w:cs="Calibri"/>
                <w:color w:val="000000"/>
                <w:kern w:val="0"/>
                <w:sz w:val="20"/>
              </w:rPr>
            </w:pPr>
            <w:r>
              <w:rPr>
                <w:rFonts w:ascii="Calibri" w:hAnsi="Calibri" w:cs="Calibri"/>
                <w:color w:val="000000"/>
                <w:kern w:val="0"/>
                <w:sz w:val="20"/>
              </w:rPr>
              <w:t>1992</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提供上市公司的再融资信息中配股发行的重要信息，特别是不同股东对配股的不同反映信息</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基本信息、配股公告日、收盘价、配股除权日、配股新股上市日、配股控股股东态度、配股主承销商、配股承销方式</w:t>
            </w:r>
          </w:p>
        </w:tc>
      </w:tr>
      <w:tr w:rsidR="000A4FC4" w:rsidTr="00451423">
        <w:trPr>
          <w:trHeight w:val="2532"/>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可转债发行数据库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rPr>
                <w:rFonts w:ascii="Calibri" w:hAnsi="Calibri" w:cs="Calibri"/>
                <w:color w:val="000000"/>
                <w:kern w:val="0"/>
                <w:sz w:val="20"/>
              </w:rPr>
            </w:pPr>
            <w:r>
              <w:rPr>
                <w:rFonts w:ascii="Calibri" w:hAnsi="Calibri" w:cs="Calibri"/>
                <w:color w:val="000000"/>
                <w:kern w:val="0"/>
                <w:sz w:val="20"/>
              </w:rPr>
              <w:t>1998</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提供上市公司的再融资信息中可转债的基本发行情况，转债条款的研究信息</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基本信息、转债上市日、转债到期日、转债第转鼓起、转债利息补偿、转债回收条</w:t>
            </w:r>
            <w:r>
              <w:rPr>
                <w:rFonts w:ascii="宋体" w:hAnsi="宋体" w:cs="宋体" w:hint="eastAsia"/>
                <w:color w:val="000000"/>
                <w:kern w:val="0"/>
                <w:sz w:val="20"/>
              </w:rPr>
              <w:lastRenderedPageBreak/>
              <w:t>款、转债老股东配售、转债附加回售价、转债评级公司、转债反担保事项</w:t>
            </w:r>
          </w:p>
        </w:tc>
      </w:tr>
      <w:tr w:rsidR="000A4FC4" w:rsidTr="00451423">
        <w:trPr>
          <w:trHeight w:val="1714"/>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股权协议转让数据库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1994</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详尽的记录了通过公开信息获取的每一笔股权协议转让的信息</w:t>
            </w:r>
          </w:p>
        </w:tc>
        <w:tc>
          <w:tcPr>
            <w:tcW w:w="226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正式公告日、每股成交价格、成交数量、成交额、交易方式、转让前股份性质、交易是否完成、买卖方背景</w:t>
            </w:r>
          </w:p>
        </w:tc>
      </w:tr>
      <w:tr w:rsidR="000A4FC4" w:rsidTr="00451423">
        <w:trPr>
          <w:trHeight w:val="1409"/>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分红数据库</w:t>
            </w:r>
          </w:p>
        </w:tc>
        <w:tc>
          <w:tcPr>
            <w:tcW w:w="850" w:type="dxa"/>
            <w:tcBorders>
              <w:top w:val="single" w:sz="8" w:space="0" w:color="auto"/>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1992</w:t>
            </w:r>
          </w:p>
        </w:tc>
        <w:tc>
          <w:tcPr>
            <w:tcW w:w="382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全面反映上市公司自上市以来完整的现金分红信息</w:t>
            </w:r>
          </w:p>
        </w:tc>
        <w:tc>
          <w:tcPr>
            <w:tcW w:w="226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登记日期、除息日期、支付日期、每股现金分红、分红类型、分配年度</w:t>
            </w:r>
          </w:p>
        </w:tc>
      </w:tr>
      <w:tr w:rsidR="000A4FC4" w:rsidTr="00451423">
        <w:trPr>
          <w:trHeight w:val="1235"/>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违法违规数据库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1994</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详细记录了自</w:t>
            </w:r>
            <w:r>
              <w:rPr>
                <w:rFonts w:ascii="Calibri" w:hAnsi="Calibri" w:cs="Calibri"/>
                <w:color w:val="000000"/>
                <w:kern w:val="0"/>
                <w:sz w:val="20"/>
              </w:rPr>
              <w:t>1994</w:t>
            </w:r>
            <w:r>
              <w:rPr>
                <w:rFonts w:ascii="宋体" w:hAnsi="宋体" w:cs="宋体" w:hint="eastAsia"/>
                <w:color w:val="000000"/>
                <w:kern w:val="0"/>
                <w:sz w:val="20"/>
              </w:rPr>
              <w:t>年以来上市公司的违法违规信息</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违规类型、违规行为、处分类型、处分措施、处理人、相关法规</w:t>
            </w:r>
          </w:p>
        </w:tc>
      </w:tr>
      <w:tr w:rsidR="000A4FC4" w:rsidTr="00451423">
        <w:trPr>
          <w:trHeight w:val="1611"/>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分配预案数据库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2000</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提供上市公司自</w:t>
            </w:r>
            <w:r>
              <w:rPr>
                <w:rFonts w:ascii="Calibri" w:hAnsi="Calibri" w:cs="Calibri"/>
                <w:color w:val="000000"/>
                <w:kern w:val="0"/>
                <w:sz w:val="20"/>
              </w:rPr>
              <w:t>2002</w:t>
            </w:r>
            <w:r>
              <w:rPr>
                <w:rFonts w:ascii="宋体" w:hAnsi="宋体" w:cs="宋体" w:hint="eastAsia"/>
                <w:color w:val="000000"/>
                <w:kern w:val="0"/>
                <w:sz w:val="20"/>
              </w:rPr>
              <w:t>年以来的全部股利预分配信息</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方案类型、送股数、送红股数、公积金转增、派现金数、分配基准股本日期、派发现金总额、数据来源</w:t>
            </w:r>
          </w:p>
        </w:tc>
      </w:tr>
      <w:tr w:rsidR="000A4FC4" w:rsidTr="00451423">
        <w:trPr>
          <w:trHeight w:val="1827"/>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担保数据库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2003</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提供上市公司所有的担保信息，包括担保期限、担保内容、担保金额以及与被担保方之间的关系</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担保起始（结束）日期、担保类别、被担保方、借款金额、担保期限、被担保方与上市公司关系、担保方公司名称</w:t>
            </w:r>
          </w:p>
        </w:tc>
      </w:tr>
      <w:tr w:rsidR="000A4FC4" w:rsidTr="00451423">
        <w:trPr>
          <w:trHeight w:val="2107"/>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募集资金使用情况数据库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1993</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提供上市公司募集资金使用的数据，包括募集类型、承诺投资项目以及金额、实际投资的项目以及金额等详细指标</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募资公告日期、变更公告日期、承诺投资项目、承诺投资金额、是否为变更募集资金的投资、实际投资项目、实际投资类型、实际投资金额</w:t>
            </w:r>
          </w:p>
        </w:tc>
      </w:tr>
      <w:tr w:rsidR="000A4FC4" w:rsidTr="00451423">
        <w:trPr>
          <w:trHeight w:val="1360"/>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诉讼仲裁数据库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1997</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提供上市公司所发生的诉讼仲裁事件，包括涉案的类型、案由、公司在案件中</w:t>
            </w:r>
            <w:r>
              <w:rPr>
                <w:rFonts w:ascii="宋体" w:hAnsi="宋体" w:cs="宋体" w:hint="eastAsia"/>
                <w:color w:val="000000"/>
                <w:kern w:val="0"/>
                <w:sz w:val="20"/>
              </w:rPr>
              <w:lastRenderedPageBreak/>
              <w:t>的地位、案件涉及的金额以及判决情况等详细信息</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lastRenderedPageBreak/>
              <w:t>涉案类型、公司在案件中地位、案由、案</w:t>
            </w:r>
            <w:r>
              <w:rPr>
                <w:rFonts w:ascii="宋体" w:hAnsi="宋体" w:cs="宋体" w:hint="eastAsia"/>
                <w:color w:val="000000"/>
                <w:kern w:val="0"/>
                <w:sz w:val="20"/>
              </w:rPr>
              <w:lastRenderedPageBreak/>
              <w:t>件所涉及金额、判决情况、执行情况</w:t>
            </w:r>
          </w:p>
        </w:tc>
      </w:tr>
      <w:tr w:rsidR="000A4FC4" w:rsidTr="00451423">
        <w:trPr>
          <w:trHeight w:val="1872"/>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大宗交易数据库</w:t>
            </w:r>
          </w:p>
        </w:tc>
        <w:tc>
          <w:tcPr>
            <w:tcW w:w="850"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2002</w:t>
            </w:r>
          </w:p>
        </w:tc>
        <w:tc>
          <w:tcPr>
            <w:tcW w:w="382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w:t>
            </w:r>
            <w:r>
              <w:rPr>
                <w:rFonts w:ascii="Calibri" w:hAnsi="Calibri" w:cs="Calibri"/>
                <w:color w:val="000000"/>
                <w:kern w:val="0"/>
                <w:sz w:val="20"/>
              </w:rPr>
              <w:t>A</w:t>
            </w:r>
            <w:r>
              <w:rPr>
                <w:rFonts w:ascii="宋体" w:hAnsi="宋体" w:cs="宋体" w:hint="eastAsia"/>
                <w:color w:val="000000"/>
                <w:kern w:val="0"/>
                <w:sz w:val="20"/>
              </w:rPr>
              <w:t>股上市公司单笔交易数量不低于</w:t>
            </w:r>
            <w:r>
              <w:rPr>
                <w:rFonts w:ascii="Calibri" w:hAnsi="Calibri" w:cs="Calibri"/>
                <w:color w:val="000000"/>
                <w:kern w:val="0"/>
                <w:sz w:val="20"/>
              </w:rPr>
              <w:t>50</w:t>
            </w:r>
            <w:r>
              <w:rPr>
                <w:rFonts w:ascii="宋体" w:hAnsi="宋体" w:cs="宋体" w:hint="eastAsia"/>
                <w:color w:val="000000"/>
                <w:kern w:val="0"/>
                <w:sz w:val="20"/>
              </w:rPr>
              <w:t>万股，或者交易金额不低于</w:t>
            </w:r>
            <w:r>
              <w:rPr>
                <w:rFonts w:ascii="Calibri" w:hAnsi="Calibri" w:cs="Calibri"/>
                <w:color w:val="000000"/>
                <w:kern w:val="0"/>
                <w:sz w:val="20"/>
              </w:rPr>
              <w:t>300</w:t>
            </w:r>
            <w:r>
              <w:rPr>
                <w:rFonts w:ascii="宋体" w:hAnsi="宋体" w:cs="宋体" w:hint="eastAsia"/>
                <w:color w:val="000000"/>
                <w:kern w:val="0"/>
                <w:sz w:val="20"/>
              </w:rPr>
              <w:t>万元人民币之类的单笔大规模的交易信息，包括买卖双方营业部的名称、成交金额、成交价格以及成交量等交易信息</w:t>
            </w:r>
          </w:p>
        </w:tc>
        <w:tc>
          <w:tcPr>
            <w:tcW w:w="226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成交价格、成交数量、成交金额、买方营业部、卖方营业部、交易所</w:t>
            </w:r>
          </w:p>
        </w:tc>
      </w:tr>
      <w:tr w:rsidR="000A4FC4" w:rsidTr="00451423">
        <w:trPr>
          <w:trHeight w:val="1680"/>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内部人交易数据库</w:t>
            </w:r>
          </w:p>
        </w:tc>
        <w:tc>
          <w:tcPr>
            <w:tcW w:w="850" w:type="dxa"/>
            <w:tcBorders>
              <w:top w:val="single" w:sz="8" w:space="0" w:color="auto"/>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2004</w:t>
            </w:r>
          </w:p>
        </w:tc>
        <w:tc>
          <w:tcPr>
            <w:tcW w:w="382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提供上市公司自</w:t>
            </w:r>
            <w:r>
              <w:rPr>
                <w:rFonts w:ascii="Calibri" w:hAnsi="Calibri" w:cs="Calibri"/>
                <w:color w:val="000000"/>
                <w:kern w:val="0"/>
                <w:sz w:val="20"/>
              </w:rPr>
              <w:t>2005</w:t>
            </w:r>
            <w:r>
              <w:rPr>
                <w:rFonts w:ascii="宋体" w:hAnsi="宋体" w:cs="宋体" w:hint="eastAsia"/>
                <w:color w:val="000000"/>
                <w:kern w:val="0"/>
                <w:sz w:val="20"/>
              </w:rPr>
              <w:t>年以来内部人（高管及相关人员）通过二级市场的股权交易数据</w:t>
            </w:r>
          </w:p>
        </w:tc>
        <w:tc>
          <w:tcPr>
            <w:tcW w:w="226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高管名称、职务、变动数。变动后持股数、变动原因、均价、本次变动前持股数、股东姓名、两折关系、变动比例</w:t>
            </w:r>
          </w:p>
        </w:tc>
      </w:tr>
      <w:tr w:rsidR="000A4FC4" w:rsidTr="00451423">
        <w:trPr>
          <w:trHeight w:val="916"/>
        </w:trPr>
        <w:tc>
          <w:tcPr>
            <w:tcW w:w="676"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c>
          <w:tcPr>
            <w:tcW w:w="1324"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股权拍卖数据库</w:t>
            </w:r>
          </w:p>
        </w:tc>
        <w:tc>
          <w:tcPr>
            <w:tcW w:w="850" w:type="dxa"/>
            <w:tcBorders>
              <w:top w:val="single" w:sz="8" w:space="0" w:color="auto"/>
              <w:left w:val="nil"/>
              <w:bottom w:val="single" w:sz="8" w:space="0" w:color="auto"/>
              <w:right w:val="single" w:sz="8" w:space="0" w:color="auto"/>
            </w:tcBorders>
            <w:vAlign w:val="center"/>
          </w:tcPr>
          <w:p w:rsidR="000A4FC4" w:rsidRDefault="000A4FC4" w:rsidP="009C0DB8">
            <w:pPr>
              <w:ind w:firstLineChars="50" w:firstLine="105"/>
              <w:rPr>
                <w:rFonts w:ascii="Calibri" w:hAnsi="Calibri" w:cs="Calibri"/>
                <w:color w:val="000000"/>
                <w:kern w:val="0"/>
                <w:sz w:val="20"/>
              </w:rPr>
            </w:pPr>
            <w:r>
              <w:rPr>
                <w:rFonts w:ascii="Calibri" w:hAnsi="Calibri" w:cs="Calibri"/>
                <w:color w:val="000000"/>
                <w:kern w:val="0"/>
                <w:sz w:val="20"/>
              </w:rPr>
              <w:t>1999</w:t>
            </w:r>
          </w:p>
        </w:tc>
        <w:tc>
          <w:tcPr>
            <w:tcW w:w="382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提供上市公司股权协议转让、股权拍卖转让和资产交易等相关数据</w:t>
            </w:r>
          </w:p>
        </w:tc>
        <w:tc>
          <w:tcPr>
            <w:tcW w:w="2268" w:type="dxa"/>
            <w:tcBorders>
              <w:top w:val="single" w:sz="8" w:space="0" w:color="auto"/>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拍卖的股份性质、拍卖数量、成交价、拍卖行等</w:t>
            </w:r>
          </w:p>
        </w:tc>
      </w:tr>
      <w:tr w:rsidR="000A4FC4" w:rsidTr="00451423">
        <w:trPr>
          <w:trHeight w:val="2281"/>
        </w:trPr>
        <w:tc>
          <w:tcPr>
            <w:tcW w:w="676" w:type="dxa"/>
            <w:vMerge w:val="restart"/>
            <w:tcBorders>
              <w:top w:val="nil"/>
              <w:left w:val="single" w:sz="8" w:space="0" w:color="auto"/>
              <w:right w:val="single" w:sz="8" w:space="0" w:color="auto"/>
            </w:tcBorders>
            <w:shd w:val="clear" w:color="auto" w:fill="8DB3E2" w:themeFill="text2" w:themeFillTint="66"/>
            <w:vAlign w:val="center"/>
          </w:tcPr>
          <w:p w:rsidR="000A4FC4" w:rsidRDefault="000A4FC4" w:rsidP="000A4FC4">
            <w:pPr>
              <w:widowControl/>
              <w:jc w:val="center"/>
              <w:rPr>
                <w:rFonts w:ascii="宋体" w:hAnsi="宋体" w:cs="宋体"/>
                <w:color w:val="000000"/>
                <w:kern w:val="0"/>
                <w:sz w:val="20"/>
              </w:rPr>
            </w:pPr>
            <w:r>
              <w:rPr>
                <w:rFonts w:ascii="宋体" w:hAnsi="宋体" w:cs="宋体" w:hint="eastAsia"/>
                <w:color w:val="000000"/>
                <w:kern w:val="0"/>
                <w:sz w:val="20"/>
              </w:rPr>
              <w:t>专题研究</w:t>
            </w:r>
          </w:p>
        </w:tc>
        <w:tc>
          <w:tcPr>
            <w:tcW w:w="1324" w:type="dxa"/>
            <w:tcBorders>
              <w:top w:val="single" w:sz="8" w:space="0" w:color="auto"/>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股权激励数据库</w:t>
            </w:r>
          </w:p>
        </w:tc>
        <w:tc>
          <w:tcPr>
            <w:tcW w:w="850" w:type="dxa"/>
            <w:tcBorders>
              <w:top w:val="single" w:sz="8" w:space="0" w:color="auto"/>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2005</w:t>
            </w:r>
          </w:p>
        </w:tc>
        <w:tc>
          <w:tcPr>
            <w:tcW w:w="382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全面描述了上市公司对公司核心成员的股权激励方案，充分体现公司的管理经营策略；公司对核心员工的激励方式以及数据数量；详细记录了公司每次激励</w:t>
            </w:r>
            <w:r>
              <w:rPr>
                <w:rFonts w:ascii="宋体" w:hAnsi="宋体" w:cs="宋体" w:hint="eastAsia"/>
                <w:color w:val="000000"/>
                <w:kern w:val="0"/>
                <w:sz w:val="20"/>
              </w:rPr>
              <w:lastRenderedPageBreak/>
              <w:t>方案的进展情况</w:t>
            </w:r>
          </w:p>
        </w:tc>
        <w:tc>
          <w:tcPr>
            <w:tcW w:w="226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lastRenderedPageBreak/>
              <w:t>股东大会公告日、方案有效期、激励标的物、激励方式、价格说明、激励数量变动</w:t>
            </w:r>
            <w:r>
              <w:rPr>
                <w:rFonts w:ascii="宋体" w:hAnsi="宋体" w:cs="宋体" w:hint="eastAsia"/>
                <w:color w:val="000000"/>
                <w:kern w:val="0"/>
                <w:sz w:val="20"/>
              </w:rPr>
              <w:lastRenderedPageBreak/>
              <w:t>说明、期权激励授权日、提取激励基金数量、本次股权激励是否完成</w:t>
            </w:r>
          </w:p>
        </w:tc>
      </w:tr>
      <w:tr w:rsidR="000A4FC4" w:rsidTr="00451423">
        <w:trPr>
          <w:trHeight w:val="3557"/>
        </w:trPr>
        <w:tc>
          <w:tcPr>
            <w:tcW w:w="676" w:type="dxa"/>
            <w:vMerge/>
            <w:tcBorders>
              <w:left w:val="single" w:sz="8" w:space="0" w:color="auto"/>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治理结构数据库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1991</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提供上市公司的治理结构年度信息，内容包括治理会议、公司管理层信息和公司股权状况等数据</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股东大会参会股东人数（出席率）、临时股东大会会议参会股东人数（出席率）、监事会会议次数、金额最高的前三名高级管理人员报酬总额、独立董事津贴、董（监）事会持股比例、实际控制人、十大股东名称及持股比例、在职员工数等</w:t>
            </w:r>
          </w:p>
        </w:tc>
      </w:tr>
      <w:tr w:rsidR="000A4FC4" w:rsidTr="00451423">
        <w:trPr>
          <w:trHeight w:val="2814"/>
        </w:trPr>
        <w:tc>
          <w:tcPr>
            <w:tcW w:w="676" w:type="dxa"/>
            <w:vMerge/>
            <w:tcBorders>
              <w:left w:val="single" w:sz="8" w:space="0" w:color="auto"/>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民营上市公司数据库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1993</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详细说明了中国民营公司的上市途径、控制链关系和内部治理关系</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基本信息、民营化时间、控股股东现金权、年度股东大会会议次数、参与股东大会的股东总人数、出席率、独立董事总人数、领取报酬的监事总人数、董（监）事会规模、总经理持股比例</w:t>
            </w:r>
          </w:p>
        </w:tc>
      </w:tr>
      <w:tr w:rsidR="000A4FC4" w:rsidTr="00451423">
        <w:trPr>
          <w:trHeight w:val="1281"/>
        </w:trPr>
        <w:tc>
          <w:tcPr>
            <w:tcW w:w="676" w:type="dxa"/>
            <w:vMerge/>
            <w:tcBorders>
              <w:left w:val="single" w:sz="8" w:space="0" w:color="auto"/>
              <w:bottom w:val="nil"/>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single" w:sz="8" w:space="0" w:color="auto"/>
              <w:bottom w:val="single" w:sz="8" w:space="0" w:color="000000"/>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股权分置改革数据库</w:t>
            </w:r>
          </w:p>
        </w:tc>
        <w:tc>
          <w:tcPr>
            <w:tcW w:w="850" w:type="dxa"/>
            <w:tcBorders>
              <w:top w:val="nil"/>
              <w:left w:val="single" w:sz="8" w:space="0" w:color="auto"/>
              <w:bottom w:val="single" w:sz="8" w:space="0" w:color="000000"/>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2005</w:t>
            </w:r>
          </w:p>
        </w:tc>
        <w:tc>
          <w:tcPr>
            <w:tcW w:w="3828" w:type="dxa"/>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详细说明了上市公司股改方案的相关信息和整个进程，详细对比了上市公司股改前后的股份变化、财务数据变化、价格收益变化、公司治理变化等情况</w:t>
            </w:r>
          </w:p>
        </w:tc>
        <w:tc>
          <w:tcPr>
            <w:tcW w:w="2268" w:type="dxa"/>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股改对价方案、股改前关键此阿武指标、股改方案公告后二级市场表现、股改进程、股东投票表决情况</w:t>
            </w:r>
          </w:p>
        </w:tc>
      </w:tr>
      <w:tr w:rsidR="000A4FC4" w:rsidTr="00451423">
        <w:trPr>
          <w:trHeight w:val="998"/>
        </w:trPr>
        <w:tc>
          <w:tcPr>
            <w:tcW w:w="676" w:type="dxa"/>
            <w:vMerge/>
            <w:tcBorders>
              <w:left w:val="single" w:sz="8" w:space="0" w:color="auto"/>
              <w:bottom w:val="nil"/>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single" w:sz="8" w:space="0" w:color="auto"/>
              <w:bottom w:val="single" w:sz="8" w:space="0" w:color="000000"/>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停复牌数据库</w:t>
            </w:r>
          </w:p>
        </w:tc>
        <w:tc>
          <w:tcPr>
            <w:tcW w:w="850" w:type="dxa"/>
            <w:tcBorders>
              <w:top w:val="nil"/>
              <w:left w:val="single" w:sz="8" w:space="0" w:color="auto"/>
              <w:bottom w:val="single" w:sz="8" w:space="0" w:color="000000"/>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2007</w:t>
            </w:r>
          </w:p>
        </w:tc>
        <w:tc>
          <w:tcPr>
            <w:tcW w:w="3828" w:type="dxa"/>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提供股票每日停复牌的起始时间，每日更新，能及时了解股票每日变动情况</w:t>
            </w:r>
          </w:p>
        </w:tc>
        <w:tc>
          <w:tcPr>
            <w:tcW w:w="2268" w:type="dxa"/>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类型、停牌开始时间、停牌结束时间、停牌期限</w:t>
            </w:r>
          </w:p>
        </w:tc>
      </w:tr>
      <w:tr w:rsidR="000A4FC4" w:rsidTr="00451423">
        <w:trPr>
          <w:trHeight w:val="270"/>
        </w:trPr>
        <w:tc>
          <w:tcPr>
            <w:tcW w:w="676" w:type="dxa"/>
            <w:vMerge/>
            <w:tcBorders>
              <w:left w:val="single" w:sz="8" w:space="0" w:color="auto"/>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vMerge w:val="restart"/>
            <w:tcBorders>
              <w:top w:val="nil"/>
              <w:left w:val="single" w:sz="8" w:space="0" w:color="auto"/>
              <w:bottom w:val="single" w:sz="8" w:space="0" w:color="000000"/>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中国</w:t>
            </w:r>
            <w:r>
              <w:rPr>
                <w:rFonts w:ascii="宋体" w:hAnsi="宋体" w:cs="宋体" w:hint="eastAsia"/>
                <w:color w:val="000000"/>
                <w:kern w:val="0"/>
                <w:sz w:val="20"/>
              </w:rPr>
              <w:t>QFII</w:t>
            </w:r>
            <w:r>
              <w:rPr>
                <w:rFonts w:ascii="宋体" w:hAnsi="宋体" w:cs="宋体" w:hint="eastAsia"/>
                <w:color w:val="000000"/>
                <w:kern w:val="0"/>
                <w:sz w:val="20"/>
              </w:rPr>
              <w:t>信</w:t>
            </w:r>
            <w:r>
              <w:rPr>
                <w:rFonts w:ascii="宋体" w:hAnsi="宋体" w:cs="宋体" w:hint="eastAsia"/>
                <w:color w:val="000000"/>
                <w:kern w:val="0"/>
                <w:sz w:val="20"/>
              </w:rPr>
              <w:lastRenderedPageBreak/>
              <w:t>息数据库</w:t>
            </w:r>
          </w:p>
        </w:tc>
        <w:tc>
          <w:tcPr>
            <w:tcW w:w="850" w:type="dxa"/>
            <w:vMerge w:val="restart"/>
            <w:tcBorders>
              <w:top w:val="nil"/>
              <w:left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lastRenderedPageBreak/>
              <w:t>2003</w:t>
            </w:r>
          </w:p>
        </w:tc>
        <w:tc>
          <w:tcPr>
            <w:tcW w:w="3828" w:type="dxa"/>
            <w:tcBorders>
              <w:top w:val="nil"/>
              <w:left w:val="nil"/>
              <w:right w:val="single" w:sz="8" w:space="0" w:color="auto"/>
            </w:tcBorders>
            <w:vAlign w:val="center"/>
          </w:tcPr>
          <w:p w:rsidR="000A4FC4" w:rsidRDefault="000A4FC4" w:rsidP="000A4FC4">
            <w:pPr>
              <w:widowControl/>
              <w:rPr>
                <w:rFonts w:ascii="Calibri" w:hAnsi="Calibri" w:cs="Calibri"/>
                <w:color w:val="000000"/>
                <w:kern w:val="0"/>
                <w:sz w:val="20"/>
              </w:rPr>
            </w:pPr>
            <w:r>
              <w:rPr>
                <w:rFonts w:ascii="Calibri" w:hAnsi="Calibri" w:cs="Calibri"/>
                <w:color w:val="000000"/>
                <w:kern w:val="0"/>
                <w:sz w:val="20"/>
              </w:rPr>
              <w:t>1.</w:t>
            </w:r>
            <w:r>
              <w:rPr>
                <w:rFonts w:ascii="宋体" w:hAnsi="宋体" w:cs="Calibri" w:hint="eastAsia"/>
                <w:color w:val="000000"/>
                <w:kern w:val="0"/>
                <w:sz w:val="20"/>
              </w:rPr>
              <w:t>提供</w:t>
            </w:r>
            <w:r>
              <w:rPr>
                <w:rFonts w:ascii="Calibri" w:hAnsi="Calibri" w:cs="Calibri"/>
                <w:color w:val="000000"/>
                <w:kern w:val="0"/>
                <w:sz w:val="20"/>
              </w:rPr>
              <w:t>QFII</w:t>
            </w:r>
            <w:r>
              <w:rPr>
                <w:rFonts w:ascii="宋体" w:hAnsi="宋体" w:cs="Calibri" w:hint="eastAsia"/>
                <w:color w:val="000000"/>
                <w:kern w:val="0"/>
                <w:sz w:val="20"/>
              </w:rPr>
              <w:t>的</w:t>
            </w:r>
            <w:r>
              <w:rPr>
                <w:rFonts w:ascii="Calibri" w:hAnsi="Calibri" w:cs="Calibri"/>
                <w:color w:val="000000"/>
                <w:kern w:val="0"/>
                <w:sz w:val="20"/>
              </w:rPr>
              <w:t>GICS</w:t>
            </w:r>
            <w:r>
              <w:rPr>
                <w:rFonts w:ascii="宋体" w:hAnsi="宋体" w:cs="Calibri" w:hint="eastAsia"/>
                <w:color w:val="000000"/>
                <w:kern w:val="0"/>
                <w:sz w:val="20"/>
              </w:rPr>
              <w:t>三级行业，额度等基</w:t>
            </w:r>
            <w:r>
              <w:rPr>
                <w:rFonts w:ascii="宋体" w:hAnsi="宋体" w:cs="Calibri" w:hint="eastAsia"/>
                <w:color w:val="000000"/>
                <w:kern w:val="0"/>
                <w:sz w:val="20"/>
              </w:rPr>
              <w:lastRenderedPageBreak/>
              <w:t>本信息；</w:t>
            </w:r>
          </w:p>
        </w:tc>
        <w:tc>
          <w:tcPr>
            <w:tcW w:w="2268" w:type="dxa"/>
            <w:vMerge w:val="restart"/>
            <w:tcBorders>
              <w:top w:val="nil"/>
              <w:left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lastRenderedPageBreak/>
              <w:t>额度获准日期、额</w:t>
            </w:r>
            <w:r>
              <w:rPr>
                <w:rFonts w:ascii="宋体" w:hAnsi="宋体" w:cs="宋体" w:hint="eastAsia"/>
                <w:color w:val="000000"/>
                <w:kern w:val="0"/>
                <w:sz w:val="20"/>
              </w:rPr>
              <w:lastRenderedPageBreak/>
              <w:t>度、境内托管银行、资格获准日期、首次额度获准日期、</w:t>
            </w:r>
            <w:r>
              <w:rPr>
                <w:rFonts w:ascii="宋体" w:hAnsi="宋体" w:cs="宋体" w:hint="eastAsia"/>
                <w:color w:val="000000"/>
                <w:kern w:val="0"/>
                <w:sz w:val="20"/>
              </w:rPr>
              <w:t>QFII</w:t>
            </w:r>
            <w:r>
              <w:rPr>
                <w:rFonts w:ascii="宋体" w:hAnsi="宋体" w:cs="宋体" w:hint="eastAsia"/>
                <w:color w:val="000000"/>
                <w:kern w:val="0"/>
                <w:sz w:val="20"/>
              </w:rPr>
              <w:t>持股数、持股变化、流通</w:t>
            </w:r>
            <w:r>
              <w:rPr>
                <w:rFonts w:ascii="宋体" w:hAnsi="宋体" w:cs="宋体" w:hint="eastAsia"/>
                <w:color w:val="000000"/>
                <w:kern w:val="0"/>
                <w:sz w:val="20"/>
              </w:rPr>
              <w:t>A</w:t>
            </w:r>
            <w:r>
              <w:rPr>
                <w:rFonts w:ascii="宋体" w:hAnsi="宋体" w:cs="宋体" w:hint="eastAsia"/>
                <w:color w:val="000000"/>
                <w:kern w:val="0"/>
                <w:sz w:val="20"/>
              </w:rPr>
              <w:t>股总股本</w:t>
            </w:r>
          </w:p>
        </w:tc>
      </w:tr>
      <w:tr w:rsidR="000A4FC4" w:rsidTr="00451423">
        <w:trPr>
          <w:trHeight w:val="270"/>
        </w:trPr>
        <w:tc>
          <w:tcPr>
            <w:tcW w:w="676" w:type="dxa"/>
            <w:vMerge/>
            <w:tcBorders>
              <w:left w:val="single" w:sz="8" w:space="0" w:color="auto"/>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vMerge/>
            <w:tcBorders>
              <w:top w:val="nil"/>
              <w:left w:val="single" w:sz="8" w:space="0" w:color="auto"/>
              <w:bottom w:val="single" w:sz="8" w:space="0" w:color="000000"/>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p>
        </w:tc>
        <w:tc>
          <w:tcPr>
            <w:tcW w:w="850" w:type="dxa"/>
            <w:vMerge/>
            <w:tcBorders>
              <w:left w:val="single" w:sz="8" w:space="0" w:color="auto"/>
              <w:bottom w:val="single" w:sz="8" w:space="0" w:color="000000"/>
              <w:right w:val="single" w:sz="8" w:space="0" w:color="auto"/>
            </w:tcBorders>
            <w:vAlign w:val="center"/>
          </w:tcPr>
          <w:p w:rsidR="000A4FC4" w:rsidRDefault="000A4FC4" w:rsidP="000A4FC4">
            <w:pPr>
              <w:widowControl/>
              <w:jc w:val="center"/>
              <w:rPr>
                <w:rFonts w:ascii="Calibri" w:hAnsi="Calibri" w:cs="Calibri"/>
                <w:color w:val="000000"/>
                <w:kern w:val="0"/>
                <w:sz w:val="20"/>
              </w:rPr>
            </w:pPr>
          </w:p>
        </w:tc>
        <w:tc>
          <w:tcPr>
            <w:tcW w:w="3828" w:type="dxa"/>
            <w:tcBorders>
              <w:left w:val="nil"/>
              <w:bottom w:val="nil"/>
              <w:right w:val="single" w:sz="8" w:space="0" w:color="auto"/>
            </w:tcBorders>
            <w:vAlign w:val="center"/>
          </w:tcPr>
          <w:p w:rsidR="000A4FC4" w:rsidRDefault="000A4FC4" w:rsidP="000A4FC4">
            <w:pPr>
              <w:widowControl/>
              <w:rPr>
                <w:rFonts w:ascii="Calibri" w:hAnsi="Calibri" w:cs="Calibri"/>
                <w:color w:val="000000"/>
                <w:kern w:val="0"/>
                <w:sz w:val="20"/>
              </w:rPr>
            </w:pPr>
            <w:r>
              <w:rPr>
                <w:rFonts w:ascii="Calibri" w:hAnsi="Calibri" w:cs="Calibri"/>
                <w:color w:val="000000"/>
                <w:kern w:val="0"/>
                <w:sz w:val="20"/>
              </w:rPr>
              <w:t>2.QFII</w:t>
            </w:r>
            <w:r>
              <w:rPr>
                <w:rFonts w:ascii="宋体" w:hAnsi="宋体" w:cs="Calibri" w:hint="eastAsia"/>
                <w:color w:val="000000"/>
                <w:kern w:val="0"/>
                <w:sz w:val="20"/>
              </w:rPr>
              <w:t>持股的基本情况。</w:t>
            </w:r>
          </w:p>
        </w:tc>
        <w:tc>
          <w:tcPr>
            <w:tcW w:w="2268" w:type="dxa"/>
            <w:vMerge/>
            <w:tcBorders>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r>
      <w:tr w:rsidR="000A4FC4" w:rsidTr="00451423">
        <w:trPr>
          <w:trHeight w:val="2266"/>
        </w:trPr>
        <w:tc>
          <w:tcPr>
            <w:tcW w:w="676" w:type="dxa"/>
            <w:vMerge/>
            <w:tcBorders>
              <w:left w:val="single" w:sz="8" w:space="0" w:color="auto"/>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vMerge/>
            <w:tcBorders>
              <w:top w:val="nil"/>
              <w:left w:val="single" w:sz="8" w:space="0" w:color="auto"/>
              <w:bottom w:val="single" w:sz="8" w:space="0" w:color="000000"/>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p>
        </w:tc>
        <w:tc>
          <w:tcPr>
            <w:tcW w:w="850"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jc w:val="center"/>
              <w:rPr>
                <w:rFonts w:ascii="Calibri" w:hAnsi="Calibri" w:cs="Calibri"/>
                <w:color w:val="000000"/>
                <w:kern w:val="0"/>
                <w:sz w:val="20"/>
              </w:rPr>
            </w:pP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Calibri" w:hAnsi="Calibri" w:cs="Calibri"/>
                <w:color w:val="000000"/>
                <w:kern w:val="0"/>
                <w:sz w:val="20"/>
              </w:rPr>
            </w:pPr>
            <w:r>
              <w:rPr>
                <w:rFonts w:ascii="Calibri" w:hAnsi="Calibri" w:cs="Calibri"/>
                <w:color w:val="000000"/>
                <w:kern w:val="0"/>
                <w:sz w:val="20"/>
              </w:rPr>
              <w:t>3.</w:t>
            </w:r>
            <w:r>
              <w:rPr>
                <w:rFonts w:ascii="宋体" w:hAnsi="宋体" w:cs="Calibri" w:hint="eastAsia"/>
                <w:color w:val="000000"/>
                <w:kern w:val="0"/>
                <w:sz w:val="20"/>
              </w:rPr>
              <w:t>通过</w:t>
            </w:r>
            <w:r>
              <w:rPr>
                <w:rFonts w:ascii="Calibri" w:hAnsi="Calibri" w:cs="Calibri"/>
                <w:color w:val="000000"/>
                <w:kern w:val="0"/>
                <w:sz w:val="20"/>
              </w:rPr>
              <w:t>QFII</w:t>
            </w:r>
            <w:r>
              <w:rPr>
                <w:rFonts w:ascii="宋体" w:hAnsi="宋体" w:cs="Calibri" w:hint="eastAsia"/>
                <w:color w:val="000000"/>
                <w:kern w:val="0"/>
                <w:sz w:val="20"/>
              </w:rPr>
              <w:t>数据的了解，能很好的满足管理层研究者对外资进入进行必要的限制和引导，使之与本国的经济发展和证券市场发展相适应，还可以借鉴国外成熟的投资理念，促进资源的有效配置。</w:t>
            </w:r>
          </w:p>
        </w:tc>
        <w:tc>
          <w:tcPr>
            <w:tcW w:w="2268" w:type="dxa"/>
            <w:vMerge/>
            <w:tcBorders>
              <w:top w:val="nil"/>
              <w:left w:val="single" w:sz="8" w:space="0" w:color="auto"/>
              <w:bottom w:val="single" w:sz="8" w:space="0" w:color="000000"/>
              <w:right w:val="single" w:sz="8" w:space="0" w:color="auto"/>
            </w:tcBorders>
            <w:vAlign w:val="center"/>
          </w:tcPr>
          <w:p w:rsidR="000A4FC4" w:rsidRDefault="000A4FC4" w:rsidP="000A4FC4">
            <w:pPr>
              <w:widowControl/>
              <w:rPr>
                <w:rFonts w:ascii="宋体" w:hAnsi="宋体" w:cs="宋体"/>
                <w:color w:val="000000"/>
                <w:kern w:val="0"/>
                <w:sz w:val="20"/>
              </w:rPr>
            </w:pPr>
          </w:p>
        </w:tc>
      </w:tr>
      <w:tr w:rsidR="000A4FC4" w:rsidTr="00451423">
        <w:trPr>
          <w:trHeight w:val="1215"/>
        </w:trPr>
        <w:tc>
          <w:tcPr>
            <w:tcW w:w="676" w:type="dxa"/>
            <w:vMerge/>
            <w:tcBorders>
              <w:left w:val="single" w:sz="8" w:space="0" w:color="auto"/>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股本结构数据库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1986</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数据频率为日度，提供股改前、股改后的数据；通过股本结构变动，充分了解上市公司增资扩股、股份流通进度等，从而进一步了解上市公司的运作</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有限售条件股份、无限售条件流通股份、股改前股本明细</w:t>
            </w:r>
          </w:p>
        </w:tc>
      </w:tr>
      <w:tr w:rsidR="000A4FC4" w:rsidTr="00451423">
        <w:trPr>
          <w:trHeight w:val="3008"/>
        </w:trPr>
        <w:tc>
          <w:tcPr>
            <w:tcW w:w="676" w:type="dxa"/>
            <w:vMerge/>
            <w:tcBorders>
              <w:left w:val="single" w:sz="8" w:space="0" w:color="auto"/>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高管人员数据库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rFonts w:ascii="Calibri" w:hAnsi="Calibri" w:cs="Calibri"/>
                <w:color w:val="000000"/>
                <w:kern w:val="0"/>
                <w:sz w:val="20"/>
              </w:rPr>
            </w:pPr>
            <w:r>
              <w:rPr>
                <w:rFonts w:ascii="Calibri" w:hAnsi="Calibri" w:cs="Calibri"/>
                <w:color w:val="000000"/>
                <w:kern w:val="0"/>
                <w:sz w:val="20"/>
              </w:rPr>
              <w:t>1998</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提供上市公司所有任职的高管人员数据，包括他们的基本信息、任职情况，与股东之间的关联，通过该数据了解公司管理层变动，研究公司治理及公司管理层人员结构</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职务、起离任日期、学历、简历、持股数量、领薪数量、尺持股变动数量、股东单位任职情况</w:t>
            </w:r>
          </w:p>
        </w:tc>
      </w:tr>
      <w:tr w:rsidR="000A4FC4" w:rsidTr="00451423">
        <w:trPr>
          <w:trHeight w:val="1207"/>
        </w:trPr>
        <w:tc>
          <w:tcPr>
            <w:tcW w:w="676" w:type="dxa"/>
            <w:vMerge/>
            <w:tcBorders>
              <w:left w:val="single" w:sz="8" w:space="0" w:color="auto"/>
              <w:bottom w:val="nil"/>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single" w:sz="8" w:space="0" w:color="auto"/>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软件企业证书数据库</w:t>
            </w:r>
          </w:p>
        </w:tc>
        <w:tc>
          <w:tcPr>
            <w:tcW w:w="850" w:type="dxa"/>
            <w:tcBorders>
              <w:top w:val="nil"/>
              <w:left w:val="single" w:sz="8" w:space="0" w:color="auto"/>
              <w:bottom w:val="single" w:sz="8" w:space="0" w:color="auto"/>
              <w:right w:val="single" w:sz="8" w:space="0" w:color="auto"/>
            </w:tcBorders>
            <w:vAlign w:val="center"/>
          </w:tcPr>
          <w:p w:rsidR="000A4FC4" w:rsidRDefault="000A4FC4" w:rsidP="000A4FC4">
            <w:pPr>
              <w:widowControl/>
              <w:jc w:val="center"/>
              <w:rPr>
                <w:color w:val="333333"/>
                <w:kern w:val="0"/>
                <w:sz w:val="20"/>
              </w:rPr>
            </w:pPr>
          </w:p>
        </w:tc>
        <w:tc>
          <w:tcPr>
            <w:tcW w:w="3828" w:type="dxa"/>
            <w:tcBorders>
              <w:top w:val="nil"/>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333333"/>
                <w:kern w:val="0"/>
                <w:sz w:val="20"/>
              </w:rPr>
            </w:pPr>
            <w:r>
              <w:rPr>
                <w:rFonts w:ascii="宋体" w:hAnsi="宋体" w:cs="宋体" w:hint="eastAsia"/>
                <w:color w:val="333333"/>
                <w:kern w:val="0"/>
                <w:sz w:val="20"/>
              </w:rPr>
              <w:t>收录了上市公司（</w:t>
            </w:r>
            <w:r>
              <w:rPr>
                <w:color w:val="333333"/>
                <w:kern w:val="0"/>
                <w:sz w:val="20"/>
              </w:rPr>
              <w:t>A</w:t>
            </w:r>
            <w:r>
              <w:rPr>
                <w:rFonts w:ascii="宋体" w:hAnsi="宋体" w:cs="宋体" w:hint="eastAsia"/>
                <w:color w:val="333333"/>
                <w:kern w:val="0"/>
                <w:sz w:val="20"/>
              </w:rPr>
              <w:t>股、</w:t>
            </w:r>
            <w:r>
              <w:rPr>
                <w:color w:val="333333"/>
                <w:kern w:val="0"/>
                <w:sz w:val="20"/>
              </w:rPr>
              <w:t>H</w:t>
            </w:r>
            <w:r>
              <w:rPr>
                <w:rFonts w:ascii="宋体" w:hAnsi="宋体" w:cs="宋体" w:hint="eastAsia"/>
                <w:color w:val="333333"/>
                <w:kern w:val="0"/>
                <w:sz w:val="20"/>
              </w:rPr>
              <w:t>股、新三板）</w:t>
            </w:r>
            <w:r>
              <w:rPr>
                <w:color w:val="333333"/>
                <w:kern w:val="0"/>
                <w:sz w:val="20"/>
              </w:rPr>
              <w:t>2000</w:t>
            </w:r>
            <w:r>
              <w:rPr>
                <w:rFonts w:ascii="宋体" w:hAnsi="宋体" w:cs="宋体" w:hint="eastAsia"/>
                <w:color w:val="333333"/>
                <w:kern w:val="0"/>
                <w:sz w:val="20"/>
              </w:rPr>
              <w:t>年至今的软件企业证书认证数据，记录了公司每个节点申请审核软件企业的相关数据</w:t>
            </w:r>
          </w:p>
        </w:tc>
        <w:tc>
          <w:tcPr>
            <w:tcW w:w="2268" w:type="dxa"/>
            <w:tcBorders>
              <w:top w:val="nil"/>
              <w:left w:val="single" w:sz="8" w:space="0" w:color="auto"/>
              <w:bottom w:val="single" w:sz="8" w:space="0" w:color="auto"/>
              <w:right w:val="single" w:sz="8" w:space="0" w:color="auto"/>
            </w:tcBorders>
            <w:vAlign w:val="center"/>
          </w:tcPr>
          <w:p w:rsidR="000A4FC4" w:rsidRDefault="000A4FC4" w:rsidP="000A4FC4">
            <w:pPr>
              <w:widowControl/>
              <w:rPr>
                <w:rFonts w:ascii="宋体" w:hAnsi="宋体" w:cs="宋体"/>
                <w:color w:val="333333"/>
                <w:kern w:val="0"/>
                <w:sz w:val="20"/>
              </w:rPr>
            </w:pPr>
            <w:r>
              <w:rPr>
                <w:rFonts w:ascii="宋体" w:hAnsi="宋体" w:cs="宋体" w:hint="eastAsia"/>
                <w:color w:val="333333"/>
                <w:kern w:val="0"/>
                <w:sz w:val="20"/>
              </w:rPr>
              <w:t>企业名称、法定代表、证书编号、发布日期、公示日期、备案日期、批次等指标</w:t>
            </w:r>
          </w:p>
        </w:tc>
      </w:tr>
      <w:tr w:rsidR="000A4FC4" w:rsidTr="00451423">
        <w:trPr>
          <w:trHeight w:val="1310"/>
        </w:trPr>
        <w:tc>
          <w:tcPr>
            <w:tcW w:w="676" w:type="dxa"/>
            <w:vMerge/>
            <w:tcBorders>
              <w:left w:val="single" w:sz="8" w:space="0" w:color="auto"/>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single" w:sz="8" w:space="0" w:color="auto"/>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软件产品证书数据库</w:t>
            </w:r>
          </w:p>
        </w:tc>
        <w:tc>
          <w:tcPr>
            <w:tcW w:w="850" w:type="dxa"/>
            <w:tcBorders>
              <w:top w:val="single" w:sz="8" w:space="0" w:color="auto"/>
              <w:left w:val="nil"/>
              <w:bottom w:val="single" w:sz="8" w:space="0" w:color="auto"/>
              <w:right w:val="single" w:sz="8" w:space="0" w:color="auto"/>
            </w:tcBorders>
            <w:vAlign w:val="center"/>
          </w:tcPr>
          <w:p w:rsidR="000A4FC4" w:rsidRDefault="000A4FC4" w:rsidP="000A4FC4">
            <w:pPr>
              <w:widowControl/>
              <w:jc w:val="center"/>
              <w:rPr>
                <w:color w:val="333333"/>
                <w:kern w:val="0"/>
                <w:sz w:val="20"/>
              </w:rPr>
            </w:pPr>
          </w:p>
        </w:tc>
        <w:tc>
          <w:tcPr>
            <w:tcW w:w="382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333333"/>
                <w:kern w:val="0"/>
                <w:sz w:val="20"/>
              </w:rPr>
            </w:pPr>
            <w:r>
              <w:rPr>
                <w:rFonts w:ascii="宋体" w:hAnsi="宋体" w:cs="宋体" w:hint="eastAsia"/>
                <w:color w:val="333333"/>
                <w:kern w:val="0"/>
                <w:sz w:val="20"/>
              </w:rPr>
              <w:t>收录了上市公司（</w:t>
            </w:r>
            <w:r>
              <w:rPr>
                <w:color w:val="333333"/>
                <w:kern w:val="0"/>
                <w:sz w:val="20"/>
              </w:rPr>
              <w:t>A</w:t>
            </w:r>
            <w:r>
              <w:rPr>
                <w:rFonts w:ascii="宋体" w:hAnsi="宋体" w:cs="宋体" w:hint="eastAsia"/>
                <w:color w:val="333333"/>
                <w:kern w:val="0"/>
                <w:sz w:val="20"/>
              </w:rPr>
              <w:t>股、</w:t>
            </w:r>
            <w:r>
              <w:rPr>
                <w:color w:val="333333"/>
                <w:kern w:val="0"/>
                <w:sz w:val="20"/>
              </w:rPr>
              <w:t>H</w:t>
            </w:r>
            <w:r>
              <w:rPr>
                <w:rFonts w:ascii="宋体" w:hAnsi="宋体" w:cs="宋体" w:hint="eastAsia"/>
                <w:color w:val="333333"/>
                <w:kern w:val="0"/>
                <w:sz w:val="20"/>
              </w:rPr>
              <w:t>股、新三板）</w:t>
            </w:r>
            <w:r>
              <w:rPr>
                <w:color w:val="333333"/>
                <w:kern w:val="0"/>
                <w:sz w:val="20"/>
              </w:rPr>
              <w:t>2000</w:t>
            </w:r>
            <w:r>
              <w:rPr>
                <w:rFonts w:ascii="宋体" w:hAnsi="宋体" w:cs="宋体" w:hint="eastAsia"/>
                <w:color w:val="333333"/>
                <w:kern w:val="0"/>
                <w:sz w:val="20"/>
              </w:rPr>
              <w:t>年至今的数据，记录了每家公司登记在册的全部软件产品不仅有历史数据还包括每个阶段的变更数据</w:t>
            </w:r>
          </w:p>
        </w:tc>
        <w:tc>
          <w:tcPr>
            <w:tcW w:w="226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333333"/>
                <w:kern w:val="0"/>
                <w:sz w:val="20"/>
              </w:rPr>
            </w:pPr>
            <w:r>
              <w:rPr>
                <w:rFonts w:ascii="宋体" w:hAnsi="宋体" w:cs="宋体" w:hint="eastAsia"/>
                <w:color w:val="333333"/>
                <w:kern w:val="0"/>
                <w:sz w:val="20"/>
              </w:rPr>
              <w:t>产品名称、发布日期、证书编号、等级日期、有效期、证书颁发机构等指标</w:t>
            </w:r>
          </w:p>
        </w:tc>
      </w:tr>
      <w:tr w:rsidR="000A4FC4" w:rsidTr="00451423">
        <w:trPr>
          <w:trHeight w:val="832"/>
        </w:trPr>
        <w:tc>
          <w:tcPr>
            <w:tcW w:w="676" w:type="dxa"/>
            <w:vMerge/>
            <w:tcBorders>
              <w:left w:val="single" w:sz="8" w:space="0" w:color="auto"/>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高新技术企业数据库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color w:val="333333"/>
                <w:kern w:val="0"/>
                <w:sz w:val="20"/>
              </w:rPr>
            </w:pP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333333"/>
                <w:kern w:val="0"/>
                <w:sz w:val="20"/>
              </w:rPr>
            </w:pPr>
            <w:r>
              <w:rPr>
                <w:rFonts w:ascii="宋体" w:hAnsi="宋体" w:cs="宋体" w:hint="eastAsia"/>
                <w:color w:val="333333"/>
                <w:kern w:val="0"/>
                <w:sz w:val="20"/>
              </w:rPr>
              <w:t>收录了上市公司（</w:t>
            </w:r>
            <w:r>
              <w:rPr>
                <w:color w:val="333333"/>
                <w:kern w:val="0"/>
                <w:sz w:val="20"/>
              </w:rPr>
              <w:t>A</w:t>
            </w:r>
            <w:r>
              <w:rPr>
                <w:rFonts w:ascii="宋体" w:hAnsi="宋体" w:cs="宋体" w:hint="eastAsia"/>
                <w:color w:val="333333"/>
                <w:kern w:val="0"/>
                <w:sz w:val="20"/>
              </w:rPr>
              <w:t>股、</w:t>
            </w:r>
            <w:r>
              <w:rPr>
                <w:color w:val="333333"/>
                <w:kern w:val="0"/>
                <w:sz w:val="20"/>
              </w:rPr>
              <w:t>H</w:t>
            </w:r>
            <w:r>
              <w:rPr>
                <w:rFonts w:ascii="宋体" w:hAnsi="宋体" w:cs="宋体" w:hint="eastAsia"/>
                <w:color w:val="333333"/>
                <w:kern w:val="0"/>
                <w:sz w:val="20"/>
              </w:rPr>
              <w:t>股、新三板）</w:t>
            </w:r>
            <w:r>
              <w:rPr>
                <w:color w:val="333333"/>
                <w:kern w:val="0"/>
                <w:sz w:val="20"/>
              </w:rPr>
              <w:t>2000</w:t>
            </w:r>
            <w:r>
              <w:rPr>
                <w:rFonts w:ascii="宋体" w:hAnsi="宋体" w:cs="宋体" w:hint="eastAsia"/>
                <w:color w:val="333333"/>
                <w:kern w:val="0"/>
                <w:sz w:val="20"/>
              </w:rPr>
              <w:t>年至今的数据，记录了每家公司每个节点的数据</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333333"/>
                <w:kern w:val="0"/>
                <w:sz w:val="20"/>
              </w:rPr>
            </w:pPr>
            <w:r>
              <w:rPr>
                <w:rFonts w:ascii="宋体" w:hAnsi="宋体" w:cs="宋体" w:hint="eastAsia"/>
                <w:color w:val="333333"/>
                <w:kern w:val="0"/>
                <w:sz w:val="20"/>
              </w:rPr>
              <w:t>发布日期、证书编号、发证日期、有效期、到期日证书颁发机构等指标</w:t>
            </w:r>
          </w:p>
        </w:tc>
      </w:tr>
      <w:tr w:rsidR="000A4FC4" w:rsidTr="00451423">
        <w:trPr>
          <w:trHeight w:val="1258"/>
        </w:trPr>
        <w:tc>
          <w:tcPr>
            <w:tcW w:w="676" w:type="dxa"/>
            <w:vMerge/>
            <w:tcBorders>
              <w:left w:val="single" w:sz="8" w:space="0" w:color="auto"/>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Pr>
                <w:rFonts w:ascii="宋体" w:hAnsi="宋体" w:cs="宋体" w:hint="eastAsia"/>
                <w:color w:val="000000"/>
                <w:kern w:val="0"/>
                <w:sz w:val="20"/>
              </w:rPr>
              <w:t>投资评级数据库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color w:val="333333"/>
                <w:kern w:val="0"/>
                <w:sz w:val="20"/>
              </w:rPr>
            </w:pPr>
            <w:r>
              <w:rPr>
                <w:color w:val="333333"/>
                <w:kern w:val="0"/>
                <w:sz w:val="20"/>
              </w:rPr>
              <w:t>2000</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333333"/>
                <w:kern w:val="0"/>
                <w:sz w:val="20"/>
              </w:rPr>
            </w:pPr>
            <w:r>
              <w:rPr>
                <w:rFonts w:ascii="宋体" w:hAnsi="宋体" w:cs="宋体" w:hint="eastAsia"/>
                <w:color w:val="333333"/>
                <w:kern w:val="0"/>
                <w:sz w:val="20"/>
              </w:rPr>
              <w:t>记录了各家券商对各个上市公司（</w:t>
            </w:r>
            <w:r>
              <w:rPr>
                <w:color w:val="333333"/>
                <w:kern w:val="0"/>
                <w:sz w:val="20"/>
              </w:rPr>
              <w:t>A</w:t>
            </w:r>
            <w:r>
              <w:rPr>
                <w:rFonts w:ascii="宋体" w:hAnsi="宋体" w:cs="宋体" w:hint="eastAsia"/>
                <w:color w:val="333333"/>
                <w:kern w:val="0"/>
                <w:sz w:val="20"/>
              </w:rPr>
              <w:t>股）的评级、展望，判断该公司在未来一段时间内存在的风险及发展潜力，是否具有投资回报价值等</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333333"/>
                <w:kern w:val="0"/>
                <w:sz w:val="20"/>
              </w:rPr>
            </w:pPr>
            <w:r>
              <w:rPr>
                <w:rFonts w:ascii="宋体" w:hAnsi="宋体" w:cs="宋体" w:hint="eastAsia"/>
                <w:color w:val="333333"/>
                <w:kern w:val="0"/>
                <w:sz w:val="20"/>
              </w:rPr>
              <w:t>主要包括研究机构、分析师姓名、本期评级、标准化评级、评级变动等指标</w:t>
            </w:r>
          </w:p>
        </w:tc>
      </w:tr>
      <w:tr w:rsidR="000A4FC4" w:rsidTr="00451423">
        <w:trPr>
          <w:trHeight w:val="1475"/>
        </w:trPr>
        <w:tc>
          <w:tcPr>
            <w:tcW w:w="676" w:type="dxa"/>
            <w:vMerge/>
            <w:tcBorders>
              <w:left w:val="single" w:sz="8" w:space="0" w:color="auto"/>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nil"/>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sidRPr="008409D9">
              <w:rPr>
                <w:rFonts w:ascii="宋体" w:hAnsi="宋体" w:cs="宋体" w:hint="eastAsia"/>
                <w:color w:val="000000"/>
                <w:kern w:val="0"/>
                <w:sz w:val="20"/>
              </w:rPr>
              <w:t>盈利预测数</w:t>
            </w:r>
            <w:r>
              <w:rPr>
                <w:rFonts w:ascii="宋体" w:hAnsi="宋体" w:cs="宋体" w:hint="eastAsia"/>
                <w:color w:val="000000"/>
                <w:kern w:val="0"/>
                <w:sz w:val="20"/>
              </w:rPr>
              <w:t>据库</w:t>
            </w:r>
          </w:p>
        </w:tc>
        <w:tc>
          <w:tcPr>
            <w:tcW w:w="850" w:type="dxa"/>
            <w:tcBorders>
              <w:top w:val="nil"/>
              <w:left w:val="nil"/>
              <w:bottom w:val="single" w:sz="8" w:space="0" w:color="auto"/>
              <w:right w:val="single" w:sz="8" w:space="0" w:color="auto"/>
            </w:tcBorders>
            <w:vAlign w:val="center"/>
          </w:tcPr>
          <w:p w:rsidR="000A4FC4" w:rsidRDefault="000A4FC4" w:rsidP="000A4FC4">
            <w:pPr>
              <w:widowControl/>
              <w:jc w:val="center"/>
              <w:rPr>
                <w:color w:val="333333"/>
                <w:kern w:val="0"/>
                <w:sz w:val="20"/>
              </w:rPr>
            </w:pPr>
            <w:r>
              <w:rPr>
                <w:color w:val="333333"/>
                <w:kern w:val="0"/>
                <w:sz w:val="20"/>
              </w:rPr>
              <w:t>2000</w:t>
            </w:r>
          </w:p>
        </w:tc>
        <w:tc>
          <w:tcPr>
            <w:tcW w:w="382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333333"/>
                <w:kern w:val="0"/>
                <w:sz w:val="20"/>
              </w:rPr>
            </w:pPr>
            <w:r>
              <w:rPr>
                <w:rFonts w:ascii="宋体" w:hAnsi="宋体" w:cs="宋体" w:hint="eastAsia"/>
                <w:color w:val="333333"/>
                <w:kern w:val="0"/>
                <w:sz w:val="20"/>
              </w:rPr>
              <w:t>记录了各家券商对各个上市公司（</w:t>
            </w:r>
            <w:r>
              <w:rPr>
                <w:color w:val="333333"/>
                <w:kern w:val="0"/>
                <w:sz w:val="20"/>
              </w:rPr>
              <w:t>A</w:t>
            </w:r>
            <w:r>
              <w:rPr>
                <w:rFonts w:ascii="宋体" w:hAnsi="宋体" w:cs="宋体" w:hint="eastAsia"/>
                <w:color w:val="333333"/>
                <w:kern w:val="0"/>
                <w:sz w:val="20"/>
              </w:rPr>
              <w:t>股）未来三年会计期间的主营业务收入、净利润、每股收益等重要财务指标的预测，用来分析该企业是否具有投资价值等</w:t>
            </w:r>
          </w:p>
        </w:tc>
        <w:tc>
          <w:tcPr>
            <w:tcW w:w="2268" w:type="dxa"/>
            <w:tcBorders>
              <w:top w:val="nil"/>
              <w:left w:val="nil"/>
              <w:bottom w:val="single" w:sz="8" w:space="0" w:color="auto"/>
              <w:right w:val="single" w:sz="8" w:space="0" w:color="auto"/>
            </w:tcBorders>
            <w:vAlign w:val="center"/>
          </w:tcPr>
          <w:p w:rsidR="000A4FC4" w:rsidRDefault="000A4FC4" w:rsidP="000A4FC4">
            <w:pPr>
              <w:widowControl/>
              <w:rPr>
                <w:rFonts w:ascii="宋体" w:hAnsi="宋体" w:cs="宋体"/>
                <w:color w:val="333333"/>
                <w:kern w:val="0"/>
                <w:sz w:val="20"/>
              </w:rPr>
            </w:pPr>
            <w:r>
              <w:rPr>
                <w:rFonts w:ascii="宋体" w:hAnsi="宋体" w:cs="宋体" w:hint="eastAsia"/>
                <w:color w:val="333333"/>
                <w:kern w:val="0"/>
                <w:sz w:val="20"/>
              </w:rPr>
              <w:t>主要包括研究机构、分析师姓名、预测年度、每股收益、市盈率、股息率、市净率等指标</w:t>
            </w:r>
          </w:p>
        </w:tc>
      </w:tr>
      <w:tr w:rsidR="000A4FC4" w:rsidRPr="00F60516" w:rsidTr="00451423">
        <w:trPr>
          <w:trHeight w:val="2074"/>
        </w:trPr>
        <w:tc>
          <w:tcPr>
            <w:tcW w:w="676" w:type="dxa"/>
            <w:vMerge/>
            <w:tcBorders>
              <w:left w:val="single" w:sz="8" w:space="0" w:color="auto"/>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single" w:sz="8" w:space="0" w:color="auto"/>
              <w:left w:val="nil"/>
              <w:bottom w:val="single" w:sz="8" w:space="0" w:color="auto"/>
              <w:right w:val="single" w:sz="8" w:space="0" w:color="auto"/>
            </w:tcBorders>
            <w:shd w:val="clear" w:color="auto" w:fill="auto"/>
            <w:vAlign w:val="center"/>
          </w:tcPr>
          <w:p w:rsidR="000A4FC4" w:rsidRPr="009D710C" w:rsidRDefault="000A4FC4" w:rsidP="000A4FC4">
            <w:pPr>
              <w:widowControl/>
              <w:rPr>
                <w:rFonts w:ascii="宋体" w:eastAsiaTheme="minorEastAsia" w:hAnsi="宋体" w:cs="宋体"/>
                <w:color w:val="000000"/>
                <w:kern w:val="0"/>
                <w:sz w:val="20"/>
                <w:lang w:eastAsia="zh-CN"/>
              </w:rPr>
            </w:pPr>
            <w:r>
              <w:rPr>
                <w:rFonts w:ascii="宋体" w:eastAsiaTheme="minorEastAsia" w:hAnsi="宋体" w:cs="宋体" w:hint="eastAsia"/>
                <w:color w:val="000000"/>
                <w:kern w:val="0"/>
                <w:sz w:val="20"/>
                <w:lang w:eastAsia="zh-CN"/>
              </w:rPr>
              <w:t>股东关系数据库</w:t>
            </w:r>
          </w:p>
        </w:tc>
        <w:tc>
          <w:tcPr>
            <w:tcW w:w="850" w:type="dxa"/>
            <w:tcBorders>
              <w:top w:val="single" w:sz="8" w:space="0" w:color="auto"/>
              <w:left w:val="nil"/>
              <w:bottom w:val="single" w:sz="8" w:space="0" w:color="auto"/>
              <w:right w:val="single" w:sz="8" w:space="0" w:color="auto"/>
            </w:tcBorders>
            <w:vAlign w:val="center"/>
          </w:tcPr>
          <w:p w:rsidR="000A4FC4" w:rsidRPr="009D710C" w:rsidRDefault="000A4FC4" w:rsidP="000A4FC4">
            <w:pPr>
              <w:widowControl/>
              <w:jc w:val="center"/>
              <w:rPr>
                <w:rFonts w:eastAsiaTheme="minorEastAsia"/>
                <w:color w:val="333333"/>
                <w:kern w:val="0"/>
                <w:sz w:val="20"/>
                <w:lang w:eastAsia="zh-CN"/>
              </w:rPr>
            </w:pPr>
            <w:r>
              <w:rPr>
                <w:rFonts w:eastAsiaTheme="minorEastAsia" w:hint="eastAsia"/>
                <w:color w:val="333333"/>
                <w:kern w:val="0"/>
                <w:sz w:val="20"/>
                <w:lang w:eastAsia="zh-CN"/>
              </w:rPr>
              <w:t>2000</w:t>
            </w:r>
          </w:p>
        </w:tc>
        <w:tc>
          <w:tcPr>
            <w:tcW w:w="382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333333"/>
                <w:kern w:val="0"/>
                <w:sz w:val="20"/>
              </w:rPr>
            </w:pPr>
            <w:r>
              <w:rPr>
                <w:rFonts w:eastAsiaTheme="minorEastAsia" w:hint="eastAsia"/>
                <w:color w:val="333333"/>
                <w:sz w:val="20"/>
                <w:lang w:eastAsia="zh-CN"/>
              </w:rPr>
              <w:t>记</w:t>
            </w:r>
            <w:r>
              <w:rPr>
                <w:color w:val="333333"/>
                <w:sz w:val="20"/>
              </w:rPr>
              <w:t>录了上市公司控股制信息、股东关系及股东股份状态等数据</w:t>
            </w:r>
          </w:p>
        </w:tc>
        <w:tc>
          <w:tcPr>
            <w:tcW w:w="2268" w:type="dxa"/>
            <w:tcBorders>
              <w:top w:val="single" w:sz="8" w:space="0" w:color="auto"/>
              <w:left w:val="nil"/>
              <w:bottom w:val="single" w:sz="8" w:space="0" w:color="auto"/>
              <w:right w:val="single" w:sz="8" w:space="0" w:color="auto"/>
            </w:tcBorders>
            <w:vAlign w:val="center"/>
          </w:tcPr>
          <w:p w:rsidR="000A4FC4" w:rsidRPr="00F60516" w:rsidRDefault="000A4FC4" w:rsidP="000A4FC4">
            <w:pPr>
              <w:widowControl/>
              <w:rPr>
                <w:rFonts w:ascii="宋体" w:eastAsiaTheme="minorEastAsia" w:hAnsi="宋体" w:cs="宋体"/>
                <w:color w:val="333333"/>
                <w:kern w:val="0"/>
                <w:sz w:val="20"/>
                <w:lang w:eastAsia="zh-CN"/>
              </w:rPr>
            </w:pPr>
            <w:r>
              <w:rPr>
                <w:sz w:val="20"/>
              </w:rPr>
              <w:t>实际控制人</w:t>
            </w:r>
            <w:r>
              <w:rPr>
                <w:rFonts w:eastAsiaTheme="minorEastAsia" w:hint="eastAsia"/>
                <w:sz w:val="20"/>
                <w:lang w:eastAsia="zh-CN"/>
              </w:rPr>
              <w:t>、</w:t>
            </w:r>
            <w:r>
              <w:rPr>
                <w:sz w:val="20"/>
              </w:rPr>
              <w:t>实际控制人类型</w:t>
            </w:r>
            <w:r>
              <w:rPr>
                <w:rFonts w:eastAsiaTheme="minorEastAsia" w:hint="eastAsia"/>
                <w:sz w:val="20"/>
                <w:lang w:eastAsia="zh-CN"/>
              </w:rPr>
              <w:t>、</w:t>
            </w:r>
            <w:r>
              <w:rPr>
                <w:sz w:val="20"/>
              </w:rPr>
              <w:t>控股股东</w:t>
            </w:r>
            <w:r>
              <w:rPr>
                <w:rFonts w:eastAsiaTheme="minorEastAsia" w:hint="eastAsia"/>
                <w:sz w:val="20"/>
                <w:lang w:eastAsia="zh-CN"/>
              </w:rPr>
              <w:t>、</w:t>
            </w:r>
            <w:r>
              <w:rPr>
                <w:sz w:val="20"/>
              </w:rPr>
              <w:t>控股股东类型</w:t>
            </w:r>
            <w:r>
              <w:rPr>
                <w:rFonts w:eastAsiaTheme="minorEastAsia" w:hint="eastAsia"/>
                <w:sz w:val="20"/>
                <w:lang w:eastAsia="zh-CN"/>
              </w:rPr>
              <w:t>、</w:t>
            </w:r>
            <w:r>
              <w:rPr>
                <w:sz w:val="20"/>
              </w:rPr>
              <w:t>关联股东名称</w:t>
            </w:r>
            <w:r>
              <w:rPr>
                <w:rFonts w:eastAsiaTheme="minorEastAsia" w:hint="eastAsia"/>
                <w:sz w:val="20"/>
                <w:lang w:eastAsia="zh-CN"/>
              </w:rPr>
              <w:t>、</w:t>
            </w:r>
            <w:r>
              <w:rPr>
                <w:sz w:val="20"/>
              </w:rPr>
              <w:t>关联股东名称是否该上市公司股东</w:t>
            </w:r>
            <w:r>
              <w:rPr>
                <w:rFonts w:eastAsiaTheme="minorEastAsia" w:hint="eastAsia"/>
                <w:sz w:val="20"/>
                <w:lang w:eastAsia="zh-CN"/>
              </w:rPr>
              <w:t>、</w:t>
            </w:r>
            <w:r>
              <w:rPr>
                <w:sz w:val="20"/>
              </w:rPr>
              <w:t>持有比例</w:t>
            </w:r>
            <w:r>
              <w:rPr>
                <w:rFonts w:eastAsiaTheme="minorEastAsia" w:hint="eastAsia"/>
                <w:sz w:val="20"/>
                <w:lang w:eastAsia="zh-CN"/>
              </w:rPr>
              <w:t>、</w:t>
            </w:r>
            <w:r>
              <w:rPr>
                <w:sz w:val="20"/>
              </w:rPr>
              <w:t>总股份</w:t>
            </w:r>
            <w:r>
              <w:rPr>
                <w:rFonts w:eastAsiaTheme="minorEastAsia" w:hint="eastAsia"/>
                <w:sz w:val="20"/>
                <w:lang w:eastAsia="zh-CN"/>
              </w:rPr>
              <w:t>、</w:t>
            </w:r>
            <w:r>
              <w:rPr>
                <w:sz w:val="20"/>
              </w:rPr>
              <w:t>质押数量</w:t>
            </w:r>
            <w:r>
              <w:rPr>
                <w:rFonts w:eastAsiaTheme="minorEastAsia" w:hint="eastAsia"/>
                <w:sz w:val="20"/>
                <w:lang w:eastAsia="zh-CN"/>
              </w:rPr>
              <w:t>、</w:t>
            </w:r>
            <w:r>
              <w:rPr>
                <w:sz w:val="20"/>
              </w:rPr>
              <w:t>冻结数量</w:t>
            </w:r>
            <w:r>
              <w:rPr>
                <w:rFonts w:eastAsiaTheme="minorEastAsia" w:hint="eastAsia"/>
                <w:sz w:val="20"/>
                <w:lang w:eastAsia="zh-CN"/>
              </w:rPr>
              <w:t>、</w:t>
            </w:r>
            <w:r>
              <w:rPr>
                <w:sz w:val="20"/>
              </w:rPr>
              <w:t>托管数量</w:t>
            </w:r>
            <w:r>
              <w:rPr>
                <w:rFonts w:eastAsiaTheme="minorEastAsia" w:hint="eastAsia"/>
                <w:sz w:val="20"/>
                <w:lang w:eastAsia="zh-CN"/>
              </w:rPr>
              <w:t>等</w:t>
            </w:r>
          </w:p>
        </w:tc>
      </w:tr>
      <w:tr w:rsidR="000A4FC4" w:rsidTr="00451423">
        <w:trPr>
          <w:trHeight w:val="2074"/>
        </w:trPr>
        <w:tc>
          <w:tcPr>
            <w:tcW w:w="676" w:type="dxa"/>
            <w:vMerge/>
            <w:tcBorders>
              <w:left w:val="single" w:sz="8" w:space="0" w:color="auto"/>
              <w:bottom w:val="single" w:sz="8" w:space="0" w:color="000000"/>
              <w:right w:val="single" w:sz="8" w:space="0" w:color="auto"/>
            </w:tcBorders>
            <w:shd w:val="clear" w:color="auto" w:fill="8DB3E2" w:themeFill="text2" w:themeFillTint="66"/>
            <w:vAlign w:val="center"/>
          </w:tcPr>
          <w:p w:rsidR="000A4FC4" w:rsidRDefault="000A4FC4" w:rsidP="000A4FC4">
            <w:pPr>
              <w:widowControl/>
              <w:rPr>
                <w:rFonts w:ascii="宋体" w:hAnsi="宋体" w:cs="宋体"/>
                <w:color w:val="000000"/>
                <w:kern w:val="0"/>
                <w:sz w:val="20"/>
              </w:rPr>
            </w:pPr>
          </w:p>
        </w:tc>
        <w:tc>
          <w:tcPr>
            <w:tcW w:w="1324" w:type="dxa"/>
            <w:tcBorders>
              <w:top w:val="single" w:sz="8" w:space="0" w:color="auto"/>
              <w:left w:val="nil"/>
              <w:bottom w:val="single" w:sz="8" w:space="0" w:color="auto"/>
              <w:right w:val="single" w:sz="8" w:space="0" w:color="auto"/>
            </w:tcBorders>
            <w:shd w:val="clear" w:color="auto" w:fill="auto"/>
            <w:vAlign w:val="center"/>
          </w:tcPr>
          <w:p w:rsidR="000A4FC4" w:rsidRDefault="000A4FC4" w:rsidP="000A4FC4">
            <w:pPr>
              <w:widowControl/>
              <w:rPr>
                <w:rFonts w:ascii="宋体" w:hAnsi="宋体" w:cs="宋体"/>
                <w:color w:val="000000"/>
                <w:kern w:val="0"/>
                <w:sz w:val="20"/>
              </w:rPr>
            </w:pPr>
            <w:r w:rsidRPr="00F60516">
              <w:rPr>
                <w:rFonts w:ascii="宋体" w:hAnsi="宋体" w:cs="宋体" w:hint="eastAsia"/>
                <w:color w:val="000000"/>
                <w:kern w:val="0"/>
                <w:sz w:val="20"/>
              </w:rPr>
              <w:t>融资融券数据库</w:t>
            </w:r>
          </w:p>
        </w:tc>
        <w:tc>
          <w:tcPr>
            <w:tcW w:w="850" w:type="dxa"/>
            <w:tcBorders>
              <w:top w:val="single" w:sz="8" w:space="0" w:color="auto"/>
              <w:left w:val="nil"/>
              <w:bottom w:val="single" w:sz="8" w:space="0" w:color="auto"/>
              <w:right w:val="single" w:sz="8" w:space="0" w:color="auto"/>
            </w:tcBorders>
            <w:vAlign w:val="center"/>
          </w:tcPr>
          <w:p w:rsidR="000A4FC4" w:rsidRPr="00F60516" w:rsidRDefault="000A4FC4" w:rsidP="000A4FC4">
            <w:pPr>
              <w:widowControl/>
              <w:jc w:val="center"/>
              <w:rPr>
                <w:rFonts w:eastAsiaTheme="minorEastAsia"/>
                <w:color w:val="333333"/>
                <w:kern w:val="0"/>
                <w:sz w:val="20"/>
                <w:lang w:eastAsia="zh-CN"/>
              </w:rPr>
            </w:pPr>
            <w:r>
              <w:rPr>
                <w:rFonts w:eastAsiaTheme="minorEastAsia" w:hint="eastAsia"/>
                <w:color w:val="333333"/>
                <w:kern w:val="0"/>
                <w:sz w:val="20"/>
                <w:lang w:eastAsia="zh-CN"/>
              </w:rPr>
              <w:t>2010</w:t>
            </w:r>
          </w:p>
        </w:tc>
        <w:tc>
          <w:tcPr>
            <w:tcW w:w="3828" w:type="dxa"/>
            <w:tcBorders>
              <w:top w:val="single" w:sz="8" w:space="0" w:color="auto"/>
              <w:left w:val="nil"/>
              <w:bottom w:val="single" w:sz="8" w:space="0" w:color="auto"/>
              <w:right w:val="single" w:sz="8" w:space="0" w:color="auto"/>
            </w:tcBorders>
            <w:vAlign w:val="center"/>
          </w:tcPr>
          <w:p w:rsidR="000A4FC4" w:rsidRDefault="000A4FC4" w:rsidP="000A4FC4">
            <w:pPr>
              <w:widowControl/>
              <w:rPr>
                <w:rFonts w:ascii="宋体" w:hAnsi="宋体" w:cs="宋体"/>
                <w:color w:val="333333"/>
                <w:kern w:val="0"/>
                <w:sz w:val="20"/>
              </w:rPr>
            </w:pPr>
            <w:r>
              <w:rPr>
                <w:rFonts w:eastAsiaTheme="minorEastAsia" w:hint="eastAsia"/>
                <w:color w:val="333333"/>
                <w:sz w:val="20"/>
                <w:lang w:eastAsia="zh-CN"/>
              </w:rPr>
              <w:t>记</w:t>
            </w:r>
            <w:r>
              <w:rPr>
                <w:color w:val="333333"/>
                <w:sz w:val="20"/>
              </w:rPr>
              <w:t>录了个</w:t>
            </w:r>
            <w:proofErr w:type="gramStart"/>
            <w:r>
              <w:rPr>
                <w:color w:val="333333"/>
                <w:sz w:val="20"/>
              </w:rPr>
              <w:t>券</w:t>
            </w:r>
            <w:proofErr w:type="gramEnd"/>
            <w:r>
              <w:rPr>
                <w:color w:val="333333"/>
                <w:sz w:val="20"/>
              </w:rPr>
              <w:t>交易明细数据、市场交易统计数据、板块交易统计数据、会员数据、标的证券及担保品数据、投资者统计数据、转融通标的证券一览、转融通标的证券一览、转融通期限费率数据、转融资交易汇总数据、转融通可充抵保证金证券数据、转融通月度统计数据、转融券</w:t>
            </w:r>
            <w:proofErr w:type="gramStart"/>
            <w:r>
              <w:rPr>
                <w:color w:val="333333"/>
                <w:sz w:val="20"/>
              </w:rPr>
              <w:t>个券</w:t>
            </w:r>
            <w:proofErr w:type="gramEnd"/>
            <w:r>
              <w:rPr>
                <w:color w:val="333333"/>
                <w:sz w:val="20"/>
              </w:rPr>
              <w:t>交易汇总数据、转融券</w:t>
            </w:r>
            <w:proofErr w:type="gramStart"/>
            <w:r>
              <w:rPr>
                <w:color w:val="333333"/>
                <w:sz w:val="20"/>
              </w:rPr>
              <w:t>个券</w:t>
            </w:r>
            <w:proofErr w:type="gramEnd"/>
            <w:r>
              <w:rPr>
                <w:color w:val="333333"/>
                <w:sz w:val="20"/>
              </w:rPr>
              <w:t>交易明细数据</w:t>
            </w:r>
          </w:p>
        </w:tc>
        <w:tc>
          <w:tcPr>
            <w:tcW w:w="2268" w:type="dxa"/>
            <w:tcBorders>
              <w:top w:val="single" w:sz="8" w:space="0" w:color="auto"/>
              <w:left w:val="nil"/>
              <w:bottom w:val="single" w:sz="8" w:space="0" w:color="auto"/>
              <w:right w:val="single" w:sz="8" w:space="0" w:color="auto"/>
            </w:tcBorders>
            <w:vAlign w:val="center"/>
          </w:tcPr>
          <w:p w:rsidR="000A4FC4" w:rsidRPr="008409D9" w:rsidRDefault="000A4FC4" w:rsidP="000A4FC4">
            <w:pPr>
              <w:widowControl/>
              <w:rPr>
                <w:rFonts w:ascii="宋体" w:hAnsi="宋体" w:cs="宋体"/>
                <w:color w:val="333333"/>
                <w:kern w:val="0"/>
                <w:sz w:val="20"/>
              </w:rPr>
            </w:pPr>
            <w:r w:rsidRPr="008409D9">
              <w:rPr>
                <w:rFonts w:ascii="宋体" w:hAnsi="宋体" w:cs="宋体" w:hint="eastAsia"/>
                <w:color w:val="333333"/>
                <w:kern w:val="0"/>
                <w:sz w:val="20"/>
              </w:rPr>
              <w:t>融资余额</w:t>
            </w:r>
            <w:r w:rsidRPr="008409D9">
              <w:rPr>
                <w:rFonts w:ascii="宋体" w:hAnsi="宋体" w:cs="宋体"/>
                <w:color w:val="333333"/>
                <w:kern w:val="0"/>
                <w:sz w:val="20"/>
              </w:rPr>
              <w:t>(</w:t>
            </w:r>
            <w:r w:rsidRPr="008409D9">
              <w:rPr>
                <w:rFonts w:ascii="宋体" w:hAnsi="宋体" w:cs="宋体" w:hint="eastAsia"/>
                <w:color w:val="333333"/>
                <w:kern w:val="0"/>
                <w:sz w:val="20"/>
              </w:rPr>
              <w:t>万元</w:t>
            </w:r>
            <w:r w:rsidRPr="008409D9">
              <w:rPr>
                <w:rFonts w:ascii="宋体" w:hAnsi="宋体" w:cs="宋体"/>
                <w:color w:val="333333"/>
                <w:kern w:val="0"/>
                <w:sz w:val="20"/>
              </w:rPr>
              <w:t>)</w:t>
            </w:r>
            <w:r w:rsidRPr="008409D9">
              <w:rPr>
                <w:rFonts w:ascii="宋体" w:hAnsi="宋体" w:cs="宋体" w:hint="eastAsia"/>
                <w:color w:val="333333"/>
                <w:kern w:val="0"/>
                <w:sz w:val="20"/>
              </w:rPr>
              <w:t>、融资余额增长率</w:t>
            </w:r>
            <w:r w:rsidRPr="008409D9">
              <w:rPr>
                <w:rFonts w:ascii="宋体" w:hAnsi="宋体" w:cs="宋体"/>
                <w:color w:val="333333"/>
                <w:kern w:val="0"/>
                <w:sz w:val="20"/>
              </w:rPr>
              <w:t>(%)</w:t>
            </w:r>
            <w:r w:rsidRPr="008409D9">
              <w:rPr>
                <w:rFonts w:ascii="宋体" w:hAnsi="宋体" w:cs="宋体" w:hint="eastAsia"/>
                <w:color w:val="333333"/>
                <w:kern w:val="0"/>
                <w:sz w:val="20"/>
              </w:rPr>
              <w:t>、融资买入额</w:t>
            </w:r>
            <w:r w:rsidRPr="008409D9">
              <w:rPr>
                <w:rFonts w:ascii="宋体" w:hAnsi="宋体" w:cs="宋体"/>
                <w:color w:val="333333"/>
                <w:kern w:val="0"/>
                <w:sz w:val="20"/>
              </w:rPr>
              <w:t>(</w:t>
            </w:r>
            <w:r w:rsidRPr="008409D9">
              <w:rPr>
                <w:rFonts w:ascii="宋体" w:hAnsi="宋体" w:cs="宋体" w:hint="eastAsia"/>
                <w:color w:val="333333"/>
                <w:kern w:val="0"/>
                <w:sz w:val="20"/>
              </w:rPr>
              <w:t>万元</w:t>
            </w:r>
            <w:r w:rsidRPr="008409D9">
              <w:rPr>
                <w:rFonts w:ascii="宋体" w:hAnsi="宋体" w:cs="宋体"/>
                <w:color w:val="333333"/>
                <w:kern w:val="0"/>
                <w:sz w:val="20"/>
              </w:rPr>
              <w:t>)</w:t>
            </w:r>
            <w:r w:rsidRPr="008409D9">
              <w:rPr>
                <w:rFonts w:ascii="宋体" w:hAnsi="宋体" w:cs="宋体" w:hint="eastAsia"/>
                <w:color w:val="333333"/>
                <w:kern w:val="0"/>
                <w:sz w:val="20"/>
              </w:rPr>
              <w:t>、融资偿还额</w:t>
            </w:r>
            <w:r w:rsidRPr="008409D9">
              <w:rPr>
                <w:rFonts w:ascii="宋体" w:hAnsi="宋体" w:cs="宋体"/>
                <w:color w:val="333333"/>
                <w:kern w:val="0"/>
                <w:sz w:val="20"/>
              </w:rPr>
              <w:t>(</w:t>
            </w:r>
            <w:r w:rsidRPr="008409D9">
              <w:rPr>
                <w:rFonts w:ascii="宋体" w:hAnsi="宋体" w:cs="宋体" w:hint="eastAsia"/>
                <w:color w:val="333333"/>
                <w:kern w:val="0"/>
                <w:sz w:val="20"/>
              </w:rPr>
              <w:t>万元</w:t>
            </w:r>
            <w:r w:rsidRPr="008409D9">
              <w:rPr>
                <w:rFonts w:ascii="宋体" w:hAnsi="宋体" w:cs="宋体"/>
                <w:color w:val="333333"/>
                <w:kern w:val="0"/>
                <w:sz w:val="20"/>
              </w:rPr>
              <w:t>)</w:t>
            </w:r>
            <w:r w:rsidRPr="008409D9">
              <w:rPr>
                <w:rFonts w:ascii="宋体" w:hAnsi="宋体" w:cs="宋体" w:hint="eastAsia"/>
                <w:color w:val="333333"/>
                <w:kern w:val="0"/>
                <w:sz w:val="20"/>
              </w:rPr>
              <w:t>、融资净买入额</w:t>
            </w:r>
            <w:r w:rsidRPr="008409D9">
              <w:rPr>
                <w:rFonts w:ascii="宋体" w:hAnsi="宋体" w:cs="宋体"/>
                <w:color w:val="333333"/>
                <w:kern w:val="0"/>
                <w:sz w:val="20"/>
              </w:rPr>
              <w:t>(</w:t>
            </w:r>
            <w:r w:rsidRPr="008409D9">
              <w:rPr>
                <w:rFonts w:ascii="宋体" w:hAnsi="宋体" w:cs="宋体" w:hint="eastAsia"/>
                <w:color w:val="333333"/>
                <w:kern w:val="0"/>
                <w:sz w:val="20"/>
              </w:rPr>
              <w:t>万元</w:t>
            </w:r>
            <w:r w:rsidRPr="008409D9">
              <w:rPr>
                <w:rFonts w:ascii="宋体" w:hAnsi="宋体" w:cs="宋体"/>
                <w:color w:val="333333"/>
                <w:kern w:val="0"/>
                <w:sz w:val="20"/>
              </w:rPr>
              <w:t>)</w:t>
            </w:r>
            <w:r w:rsidRPr="008409D9">
              <w:rPr>
                <w:rFonts w:ascii="宋体" w:hAnsi="宋体" w:cs="宋体" w:hint="eastAsia"/>
                <w:color w:val="333333"/>
                <w:kern w:val="0"/>
                <w:sz w:val="20"/>
              </w:rPr>
              <w:t>、融券余额</w:t>
            </w:r>
            <w:r w:rsidRPr="008409D9">
              <w:rPr>
                <w:rFonts w:ascii="宋体" w:hAnsi="宋体" w:cs="宋体"/>
                <w:color w:val="333333"/>
                <w:kern w:val="0"/>
                <w:sz w:val="20"/>
              </w:rPr>
              <w:t>(</w:t>
            </w:r>
            <w:r w:rsidRPr="008409D9">
              <w:rPr>
                <w:rFonts w:ascii="宋体" w:hAnsi="宋体" w:cs="宋体" w:hint="eastAsia"/>
                <w:color w:val="333333"/>
                <w:kern w:val="0"/>
                <w:sz w:val="20"/>
              </w:rPr>
              <w:t>万元</w:t>
            </w:r>
            <w:r w:rsidRPr="008409D9">
              <w:rPr>
                <w:rFonts w:ascii="宋体" w:hAnsi="宋体" w:cs="宋体"/>
                <w:color w:val="333333"/>
                <w:kern w:val="0"/>
                <w:sz w:val="20"/>
              </w:rPr>
              <w:t>)</w:t>
            </w:r>
            <w:r w:rsidRPr="008409D9">
              <w:rPr>
                <w:rFonts w:ascii="宋体" w:hAnsi="宋体" w:cs="宋体" w:hint="eastAsia"/>
                <w:color w:val="333333"/>
                <w:kern w:val="0"/>
                <w:sz w:val="20"/>
              </w:rPr>
              <w:t>、融券余额增长率</w:t>
            </w:r>
            <w:r w:rsidRPr="008409D9">
              <w:rPr>
                <w:rFonts w:ascii="宋体" w:hAnsi="宋体" w:cs="宋体"/>
                <w:color w:val="333333"/>
                <w:kern w:val="0"/>
                <w:sz w:val="20"/>
              </w:rPr>
              <w:t>(%)</w:t>
            </w:r>
            <w:r w:rsidRPr="008409D9">
              <w:rPr>
                <w:rFonts w:ascii="宋体" w:hAnsi="宋体" w:cs="宋体" w:hint="eastAsia"/>
                <w:color w:val="333333"/>
                <w:kern w:val="0"/>
                <w:sz w:val="20"/>
              </w:rPr>
              <w:t>、融券余量</w:t>
            </w:r>
            <w:r w:rsidRPr="008409D9">
              <w:rPr>
                <w:rFonts w:ascii="宋体" w:hAnsi="宋体" w:cs="宋体"/>
                <w:color w:val="333333"/>
                <w:kern w:val="0"/>
                <w:sz w:val="20"/>
              </w:rPr>
              <w:t>(</w:t>
            </w:r>
            <w:r w:rsidRPr="008409D9">
              <w:rPr>
                <w:rFonts w:ascii="宋体" w:hAnsi="宋体" w:cs="宋体" w:hint="eastAsia"/>
                <w:color w:val="333333"/>
                <w:kern w:val="0"/>
                <w:sz w:val="20"/>
              </w:rPr>
              <w:t>万股</w:t>
            </w:r>
            <w:r w:rsidRPr="008409D9">
              <w:rPr>
                <w:rFonts w:ascii="宋体" w:hAnsi="宋体" w:cs="宋体"/>
                <w:color w:val="333333"/>
                <w:kern w:val="0"/>
                <w:sz w:val="20"/>
              </w:rPr>
              <w:t>)</w:t>
            </w:r>
            <w:r w:rsidRPr="008409D9">
              <w:rPr>
                <w:rFonts w:ascii="宋体" w:hAnsi="宋体" w:cs="宋体" w:hint="eastAsia"/>
                <w:color w:val="333333"/>
                <w:kern w:val="0"/>
                <w:sz w:val="20"/>
              </w:rPr>
              <w:t>、融券余量增长率</w:t>
            </w:r>
            <w:r w:rsidRPr="008409D9">
              <w:rPr>
                <w:rFonts w:ascii="宋体" w:hAnsi="宋体" w:cs="宋体"/>
                <w:color w:val="333333"/>
                <w:kern w:val="0"/>
                <w:sz w:val="20"/>
              </w:rPr>
              <w:t>(%)</w:t>
            </w:r>
            <w:r w:rsidRPr="008409D9">
              <w:rPr>
                <w:rFonts w:ascii="宋体" w:hAnsi="宋体" w:cs="宋体" w:hint="eastAsia"/>
                <w:color w:val="333333"/>
                <w:kern w:val="0"/>
                <w:sz w:val="20"/>
              </w:rPr>
              <w:t>、融券卖出量</w:t>
            </w:r>
            <w:r w:rsidRPr="008409D9">
              <w:rPr>
                <w:rFonts w:ascii="宋体" w:hAnsi="宋体" w:cs="宋体"/>
                <w:color w:val="333333"/>
                <w:kern w:val="0"/>
                <w:sz w:val="20"/>
              </w:rPr>
              <w:t>(</w:t>
            </w:r>
            <w:r w:rsidRPr="008409D9">
              <w:rPr>
                <w:rFonts w:ascii="宋体" w:hAnsi="宋体" w:cs="宋体" w:hint="eastAsia"/>
                <w:color w:val="333333"/>
                <w:kern w:val="0"/>
                <w:sz w:val="20"/>
              </w:rPr>
              <w:t>万股</w:t>
            </w:r>
            <w:r w:rsidRPr="008409D9">
              <w:rPr>
                <w:rFonts w:ascii="宋体" w:hAnsi="宋体" w:cs="宋体"/>
                <w:color w:val="333333"/>
                <w:kern w:val="0"/>
                <w:sz w:val="20"/>
              </w:rPr>
              <w:t>)</w:t>
            </w:r>
            <w:r w:rsidRPr="008409D9">
              <w:rPr>
                <w:rFonts w:ascii="宋体" w:hAnsi="宋体" w:cs="宋体" w:hint="eastAsia"/>
                <w:color w:val="333333"/>
                <w:kern w:val="0"/>
                <w:sz w:val="20"/>
              </w:rPr>
              <w:t>、融券偿还量</w:t>
            </w:r>
            <w:r w:rsidRPr="008409D9">
              <w:rPr>
                <w:rFonts w:ascii="宋体" w:hAnsi="宋体" w:cs="宋体"/>
                <w:color w:val="333333"/>
                <w:kern w:val="0"/>
                <w:sz w:val="20"/>
              </w:rPr>
              <w:t>(</w:t>
            </w:r>
            <w:r w:rsidRPr="008409D9">
              <w:rPr>
                <w:rFonts w:ascii="宋体" w:hAnsi="宋体" w:cs="宋体" w:hint="eastAsia"/>
                <w:color w:val="333333"/>
                <w:kern w:val="0"/>
                <w:sz w:val="20"/>
              </w:rPr>
              <w:t>万股</w:t>
            </w:r>
            <w:r w:rsidRPr="008409D9">
              <w:rPr>
                <w:rFonts w:ascii="宋体" w:hAnsi="宋体" w:cs="宋体"/>
                <w:color w:val="333333"/>
                <w:kern w:val="0"/>
                <w:sz w:val="20"/>
              </w:rPr>
              <w:t>)</w:t>
            </w:r>
            <w:r w:rsidRPr="008409D9">
              <w:rPr>
                <w:rFonts w:ascii="宋体" w:hAnsi="宋体" w:cs="宋体" w:hint="eastAsia"/>
                <w:color w:val="333333"/>
                <w:kern w:val="0"/>
                <w:sz w:val="20"/>
              </w:rPr>
              <w:t>、融券净卖出量</w:t>
            </w:r>
            <w:r w:rsidRPr="008409D9">
              <w:rPr>
                <w:rFonts w:ascii="宋体" w:hAnsi="宋体" w:cs="宋体"/>
                <w:color w:val="333333"/>
                <w:kern w:val="0"/>
                <w:sz w:val="20"/>
              </w:rPr>
              <w:t>(</w:t>
            </w:r>
            <w:r w:rsidRPr="008409D9">
              <w:rPr>
                <w:rFonts w:ascii="宋体" w:hAnsi="宋体" w:cs="宋体" w:hint="eastAsia"/>
                <w:color w:val="333333"/>
                <w:kern w:val="0"/>
                <w:sz w:val="20"/>
              </w:rPr>
              <w:t>万股</w:t>
            </w:r>
            <w:r w:rsidRPr="008409D9">
              <w:rPr>
                <w:rFonts w:ascii="宋体" w:hAnsi="宋体" w:cs="宋体"/>
                <w:color w:val="333333"/>
                <w:kern w:val="0"/>
                <w:sz w:val="20"/>
              </w:rPr>
              <w:t>)</w:t>
            </w:r>
            <w:r w:rsidRPr="008409D9">
              <w:rPr>
                <w:rFonts w:ascii="宋体" w:hAnsi="宋体" w:cs="宋体" w:hint="eastAsia"/>
                <w:color w:val="333333"/>
                <w:kern w:val="0"/>
                <w:sz w:val="20"/>
              </w:rPr>
              <w:t>、融</w:t>
            </w:r>
            <w:r w:rsidRPr="008409D9">
              <w:rPr>
                <w:rFonts w:ascii="宋体" w:hAnsi="宋体" w:cs="宋体" w:hint="eastAsia"/>
                <w:color w:val="333333"/>
                <w:kern w:val="0"/>
                <w:sz w:val="20"/>
              </w:rPr>
              <w:lastRenderedPageBreak/>
              <w:t>券净卖出额</w:t>
            </w:r>
            <w:r w:rsidRPr="008409D9">
              <w:rPr>
                <w:rFonts w:ascii="宋体" w:hAnsi="宋体" w:cs="宋体"/>
                <w:color w:val="333333"/>
                <w:kern w:val="0"/>
                <w:sz w:val="20"/>
              </w:rPr>
              <w:t>(</w:t>
            </w:r>
            <w:r w:rsidRPr="008409D9">
              <w:rPr>
                <w:rFonts w:ascii="宋体" w:hAnsi="宋体" w:cs="宋体" w:hint="eastAsia"/>
                <w:color w:val="333333"/>
                <w:kern w:val="0"/>
                <w:sz w:val="20"/>
              </w:rPr>
              <w:t>万元</w:t>
            </w:r>
            <w:r w:rsidRPr="008409D9">
              <w:rPr>
                <w:rFonts w:ascii="宋体" w:hAnsi="宋体" w:cs="宋体"/>
                <w:color w:val="333333"/>
                <w:kern w:val="0"/>
                <w:sz w:val="20"/>
              </w:rPr>
              <w:t>)</w:t>
            </w:r>
            <w:r w:rsidRPr="008409D9">
              <w:rPr>
                <w:rFonts w:ascii="宋体" w:hAnsi="宋体" w:cs="宋体" w:hint="eastAsia"/>
                <w:color w:val="333333"/>
                <w:kern w:val="0"/>
                <w:sz w:val="20"/>
              </w:rPr>
              <w:t>、融资融券余额差额</w:t>
            </w:r>
            <w:r w:rsidRPr="008409D9">
              <w:rPr>
                <w:rFonts w:ascii="宋体" w:hAnsi="宋体" w:cs="宋体"/>
                <w:color w:val="333333"/>
                <w:kern w:val="0"/>
                <w:sz w:val="20"/>
              </w:rPr>
              <w:t>(</w:t>
            </w:r>
            <w:r w:rsidRPr="008409D9">
              <w:rPr>
                <w:rFonts w:ascii="宋体" w:hAnsi="宋体" w:cs="宋体" w:hint="eastAsia"/>
                <w:color w:val="333333"/>
                <w:kern w:val="0"/>
                <w:sz w:val="20"/>
              </w:rPr>
              <w:t>万元</w:t>
            </w:r>
            <w:r w:rsidRPr="008409D9">
              <w:rPr>
                <w:rFonts w:ascii="宋体" w:hAnsi="宋体" w:cs="宋体"/>
                <w:color w:val="333333"/>
                <w:kern w:val="0"/>
                <w:sz w:val="20"/>
              </w:rPr>
              <w:t>)</w:t>
            </w:r>
            <w:r w:rsidRPr="008409D9">
              <w:rPr>
                <w:rFonts w:ascii="宋体" w:hAnsi="宋体" w:cs="宋体" w:hint="eastAsia"/>
                <w:color w:val="333333"/>
                <w:kern w:val="0"/>
                <w:sz w:val="20"/>
              </w:rPr>
              <w:t>等</w:t>
            </w:r>
          </w:p>
        </w:tc>
      </w:tr>
    </w:tbl>
    <w:p w:rsidR="006A0E5D" w:rsidRDefault="006A0E5D" w:rsidP="006A0E5D">
      <w:pPr>
        <w:rPr>
          <w:rFonts w:ascii="微软雅黑" w:eastAsia="微软雅黑" w:hAnsi="微软雅黑"/>
          <w:b/>
          <w:color w:val="404040"/>
        </w:rPr>
      </w:pPr>
      <w:r>
        <w:rPr>
          <w:rFonts w:ascii="微软雅黑" w:eastAsia="微软雅黑" w:hAnsi="微软雅黑" w:hint="eastAsia"/>
          <w:b/>
          <w:color w:val="404040"/>
        </w:rPr>
        <w:lastRenderedPageBreak/>
        <w:t>二</w:t>
      </w:r>
      <w:r>
        <w:rPr>
          <w:rFonts w:ascii="微软雅黑" w:eastAsia="微软雅黑" w:hAnsi="微软雅黑" w:hint="eastAsia"/>
          <w:b/>
          <w:color w:val="404040"/>
          <w:szCs w:val="21"/>
        </w:rPr>
        <w:t>、</w:t>
      </w:r>
      <w:r>
        <w:rPr>
          <w:rFonts w:ascii="微软雅黑" w:eastAsia="微软雅黑" w:hAnsi="微软雅黑" w:hint="eastAsia"/>
          <w:b/>
          <w:color w:val="404040"/>
        </w:rPr>
        <w:t>CCER货币市场数据库</w:t>
      </w:r>
    </w:p>
    <w:tbl>
      <w:tblPr>
        <w:tblW w:w="8931"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708"/>
        <w:gridCol w:w="3686"/>
        <w:gridCol w:w="2410"/>
      </w:tblGrid>
      <w:tr w:rsidR="006A0E5D" w:rsidTr="00F95253">
        <w:trPr>
          <w:trHeight w:val="180"/>
        </w:trPr>
        <w:tc>
          <w:tcPr>
            <w:tcW w:w="709" w:type="dxa"/>
            <w:tcBorders>
              <w:top w:val="single" w:sz="4" w:space="0" w:color="auto"/>
            </w:tcBorders>
            <w:shd w:val="clear" w:color="auto" w:fill="C6D9F1"/>
            <w:vAlign w:val="center"/>
          </w:tcPr>
          <w:p w:rsidR="006A0E5D" w:rsidRDefault="006A0E5D" w:rsidP="00F95253">
            <w:pPr>
              <w:widowControl/>
              <w:jc w:val="center"/>
              <w:rPr>
                <w:rFonts w:ascii="宋体" w:hAnsi="宋体" w:cs="宋体"/>
                <w:b/>
                <w:bCs/>
                <w:color w:val="000000"/>
                <w:kern w:val="0"/>
                <w:szCs w:val="21"/>
              </w:rPr>
            </w:pPr>
            <w:r>
              <w:rPr>
                <w:rFonts w:ascii="宋体" w:hAnsi="宋体" w:cs="宋体" w:hint="eastAsia"/>
                <w:b/>
                <w:bCs/>
                <w:color w:val="000000"/>
                <w:kern w:val="0"/>
                <w:szCs w:val="21"/>
              </w:rPr>
              <w:t>大类</w:t>
            </w:r>
          </w:p>
        </w:tc>
        <w:tc>
          <w:tcPr>
            <w:tcW w:w="1418" w:type="dxa"/>
            <w:tcBorders>
              <w:top w:val="single" w:sz="4" w:space="0" w:color="auto"/>
            </w:tcBorders>
            <w:shd w:val="clear" w:color="auto" w:fill="C6D9F1"/>
            <w:vAlign w:val="center"/>
          </w:tcPr>
          <w:p w:rsidR="006A0E5D" w:rsidRDefault="006A0E5D" w:rsidP="00F95253">
            <w:pPr>
              <w:widowControl/>
              <w:jc w:val="center"/>
              <w:rPr>
                <w:rFonts w:ascii="宋体" w:hAnsi="宋体" w:cs="宋体"/>
                <w:b/>
                <w:bCs/>
                <w:color w:val="000000"/>
                <w:kern w:val="0"/>
                <w:szCs w:val="21"/>
              </w:rPr>
            </w:pPr>
            <w:r>
              <w:rPr>
                <w:rFonts w:ascii="宋体" w:hAnsi="宋体" w:cs="宋体" w:hint="eastAsia"/>
                <w:b/>
                <w:bCs/>
                <w:color w:val="000000"/>
                <w:kern w:val="0"/>
                <w:szCs w:val="21"/>
              </w:rPr>
              <w:t>数据库名称</w:t>
            </w:r>
          </w:p>
        </w:tc>
        <w:tc>
          <w:tcPr>
            <w:tcW w:w="708" w:type="dxa"/>
            <w:tcBorders>
              <w:top w:val="single" w:sz="4" w:space="0" w:color="auto"/>
            </w:tcBorders>
            <w:shd w:val="clear" w:color="auto" w:fill="C6D9F1"/>
          </w:tcPr>
          <w:p w:rsidR="006A0E5D" w:rsidRDefault="006A0E5D" w:rsidP="00F95253">
            <w:pPr>
              <w:widowControl/>
              <w:jc w:val="center"/>
              <w:rPr>
                <w:rFonts w:ascii="宋体" w:hAnsi="宋体" w:cs="宋体"/>
                <w:b/>
                <w:bCs/>
                <w:color w:val="000000"/>
                <w:kern w:val="0"/>
                <w:szCs w:val="21"/>
              </w:rPr>
            </w:pPr>
            <w:r>
              <w:rPr>
                <w:rFonts w:ascii="宋体" w:eastAsia="宋体" w:hAnsi="宋体" w:cs="宋体" w:hint="eastAsia"/>
                <w:b/>
                <w:bCs/>
                <w:color w:val="000000"/>
                <w:kern w:val="0"/>
                <w:szCs w:val="21"/>
                <w:lang w:eastAsia="zh-CN"/>
              </w:rPr>
              <w:t>起</w:t>
            </w:r>
            <w:r>
              <w:rPr>
                <w:rFonts w:ascii="宋体" w:hAnsi="宋体" w:cs="宋体" w:hint="eastAsia"/>
                <w:b/>
                <w:bCs/>
                <w:color w:val="000000"/>
                <w:kern w:val="0"/>
                <w:szCs w:val="21"/>
              </w:rPr>
              <w:t>始年份</w:t>
            </w:r>
          </w:p>
        </w:tc>
        <w:tc>
          <w:tcPr>
            <w:tcW w:w="3686" w:type="dxa"/>
            <w:tcBorders>
              <w:top w:val="single" w:sz="4" w:space="0" w:color="auto"/>
            </w:tcBorders>
            <w:shd w:val="clear" w:color="auto" w:fill="C6D9F1"/>
          </w:tcPr>
          <w:p w:rsidR="006A0E5D" w:rsidRDefault="006A0E5D" w:rsidP="00F95253">
            <w:pPr>
              <w:widowControl/>
              <w:jc w:val="center"/>
              <w:rPr>
                <w:rFonts w:ascii="宋体" w:hAnsi="宋体" w:cs="宋体"/>
                <w:b/>
                <w:bCs/>
                <w:color w:val="000000"/>
                <w:kern w:val="0"/>
                <w:szCs w:val="21"/>
              </w:rPr>
            </w:pPr>
            <w:r>
              <w:rPr>
                <w:rFonts w:ascii="宋体" w:hAnsi="宋体" w:cs="宋体" w:hint="eastAsia"/>
                <w:b/>
                <w:bCs/>
                <w:color w:val="000000"/>
                <w:kern w:val="0"/>
                <w:szCs w:val="21"/>
              </w:rPr>
              <w:t>数据库简介</w:t>
            </w:r>
          </w:p>
        </w:tc>
        <w:tc>
          <w:tcPr>
            <w:tcW w:w="2410" w:type="dxa"/>
            <w:tcBorders>
              <w:top w:val="single" w:sz="4" w:space="0" w:color="auto"/>
            </w:tcBorders>
            <w:shd w:val="clear" w:color="auto" w:fill="C6D9F1"/>
            <w:vAlign w:val="center"/>
          </w:tcPr>
          <w:p w:rsidR="006A0E5D" w:rsidRDefault="006A0E5D" w:rsidP="00F95253">
            <w:pPr>
              <w:widowControl/>
              <w:jc w:val="center"/>
              <w:rPr>
                <w:rFonts w:ascii="宋体" w:hAnsi="宋体" w:cs="宋体"/>
                <w:b/>
                <w:bCs/>
                <w:color w:val="000000"/>
                <w:kern w:val="0"/>
                <w:szCs w:val="21"/>
              </w:rPr>
            </w:pPr>
            <w:r>
              <w:rPr>
                <w:rFonts w:ascii="宋体" w:hAnsi="宋体" w:cs="宋体" w:hint="eastAsia"/>
                <w:b/>
                <w:bCs/>
                <w:color w:val="000000"/>
                <w:kern w:val="0"/>
                <w:szCs w:val="21"/>
              </w:rPr>
              <w:t>主要指标</w:t>
            </w:r>
          </w:p>
        </w:tc>
      </w:tr>
      <w:tr w:rsidR="006A0E5D" w:rsidTr="00F95253">
        <w:trPr>
          <w:trHeight w:val="1134"/>
        </w:trPr>
        <w:tc>
          <w:tcPr>
            <w:tcW w:w="709" w:type="dxa"/>
            <w:vMerge w:val="restart"/>
            <w:shd w:val="clear" w:color="auto" w:fill="C6D9F1"/>
            <w:vAlign w:val="center"/>
          </w:tcPr>
          <w:p w:rsidR="006A0E5D" w:rsidRDefault="006A0E5D" w:rsidP="00F95253">
            <w:pPr>
              <w:jc w:val="center"/>
              <w:rPr>
                <w:rFonts w:ascii="Calibri" w:hAnsi="Calibri" w:cs="宋体"/>
                <w:color w:val="000000"/>
                <w:kern w:val="0"/>
                <w:sz w:val="20"/>
              </w:rPr>
            </w:pPr>
            <w:r>
              <w:rPr>
                <w:rFonts w:ascii="Calibri" w:hAnsi="Calibri" w:cs="宋体"/>
                <w:color w:val="000000"/>
                <w:kern w:val="0"/>
                <w:sz w:val="20"/>
              </w:rPr>
              <w:t>CCER</w:t>
            </w:r>
            <w:r>
              <w:rPr>
                <w:rFonts w:ascii="宋体" w:hAnsi="宋体" w:cs="宋体" w:hint="eastAsia"/>
                <w:color w:val="000000"/>
                <w:kern w:val="0"/>
                <w:sz w:val="20"/>
              </w:rPr>
              <w:t>货币市场</w:t>
            </w:r>
          </w:p>
        </w:tc>
        <w:tc>
          <w:tcPr>
            <w:tcW w:w="1418" w:type="dxa"/>
            <w:vAlign w:val="center"/>
          </w:tcPr>
          <w:p w:rsidR="006A0E5D" w:rsidRDefault="006A0E5D" w:rsidP="00F95253">
            <w:pPr>
              <w:rPr>
                <w:rFonts w:ascii="宋体" w:hAnsi="宋体" w:cs="宋体"/>
                <w:color w:val="000000"/>
                <w:kern w:val="0"/>
                <w:sz w:val="20"/>
              </w:rPr>
            </w:pPr>
            <w:r>
              <w:rPr>
                <w:rFonts w:ascii="宋体" w:hAnsi="宋体" w:cs="宋体" w:hint="eastAsia"/>
                <w:kern w:val="0"/>
                <w:sz w:val="20"/>
              </w:rPr>
              <w:t>中国货币市场和政策数据库</w:t>
            </w:r>
          </w:p>
        </w:tc>
        <w:tc>
          <w:tcPr>
            <w:tcW w:w="708" w:type="dxa"/>
            <w:vAlign w:val="center"/>
          </w:tcPr>
          <w:p w:rsidR="006A0E5D" w:rsidRDefault="006A0E5D" w:rsidP="00F95253">
            <w:pPr>
              <w:jc w:val="center"/>
              <w:rPr>
                <w:rFonts w:ascii="Calibri" w:hAnsi="Calibri"/>
                <w:sz w:val="20"/>
              </w:rPr>
            </w:pPr>
            <w:r>
              <w:rPr>
                <w:rFonts w:ascii="Calibri" w:hAnsi="Calibri" w:hint="eastAsia"/>
                <w:sz w:val="20"/>
              </w:rPr>
              <w:t>1990</w:t>
            </w:r>
          </w:p>
        </w:tc>
        <w:tc>
          <w:tcPr>
            <w:tcW w:w="3686" w:type="dxa"/>
            <w:vAlign w:val="center"/>
          </w:tcPr>
          <w:p w:rsidR="006A0E5D" w:rsidRDefault="006A0E5D" w:rsidP="00F95253">
            <w:pPr>
              <w:rPr>
                <w:rFonts w:ascii="Calibri" w:hAnsi="Calibri"/>
                <w:sz w:val="20"/>
              </w:rPr>
            </w:pPr>
            <w:r>
              <w:rPr>
                <w:rFonts w:ascii="Calibri" w:hAnsi="Calibri" w:hint="eastAsia"/>
                <w:sz w:val="20"/>
              </w:rPr>
              <w:t>央行货币政策工具、商业银行存贷款利率、银行拆借回购利率、基准汇率、货币供应量，金融机构信贷、货币当局及金融机构资产负债等信息</w:t>
            </w:r>
          </w:p>
        </w:tc>
        <w:tc>
          <w:tcPr>
            <w:tcW w:w="2410" w:type="dxa"/>
            <w:vAlign w:val="center"/>
          </w:tcPr>
          <w:p w:rsidR="006A0E5D" w:rsidRDefault="006A0E5D" w:rsidP="00F95253">
            <w:pPr>
              <w:rPr>
                <w:rFonts w:ascii="宋体" w:hAnsi="宋体" w:cs="宋体"/>
                <w:color w:val="000000"/>
                <w:kern w:val="0"/>
                <w:sz w:val="20"/>
              </w:rPr>
            </w:pPr>
            <w:r>
              <w:rPr>
                <w:rFonts w:ascii="宋体" w:hAnsi="宋体" w:cs="宋体" w:hint="eastAsia"/>
                <w:color w:val="000000"/>
                <w:kern w:val="0"/>
                <w:sz w:val="20"/>
              </w:rPr>
              <w:t>利率、汇率、货币供应量、货币政策工具、货币当局资产负债、金融机构资产负债、金融机构人民币信贷收支</w:t>
            </w:r>
          </w:p>
        </w:tc>
      </w:tr>
      <w:tr w:rsidR="006A0E5D" w:rsidTr="00F95253">
        <w:trPr>
          <w:trHeight w:val="1134"/>
        </w:trPr>
        <w:tc>
          <w:tcPr>
            <w:tcW w:w="709" w:type="dxa"/>
            <w:vMerge/>
            <w:shd w:val="clear" w:color="auto" w:fill="C6D9F1"/>
            <w:vAlign w:val="center"/>
          </w:tcPr>
          <w:p w:rsidR="006A0E5D" w:rsidRDefault="006A0E5D" w:rsidP="00F95253">
            <w:pPr>
              <w:widowControl/>
              <w:rPr>
                <w:rFonts w:ascii="Calibri" w:hAnsi="Calibri" w:cs="宋体"/>
                <w:color w:val="000000"/>
                <w:kern w:val="0"/>
                <w:sz w:val="20"/>
              </w:rPr>
            </w:pPr>
          </w:p>
        </w:tc>
        <w:tc>
          <w:tcPr>
            <w:tcW w:w="1418" w:type="dxa"/>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中国银行间拆借品种交易市场数据库</w:t>
            </w:r>
          </w:p>
        </w:tc>
        <w:tc>
          <w:tcPr>
            <w:tcW w:w="708" w:type="dxa"/>
            <w:vAlign w:val="center"/>
          </w:tcPr>
          <w:p w:rsidR="006A0E5D" w:rsidRDefault="006A0E5D" w:rsidP="00F95253">
            <w:pPr>
              <w:jc w:val="center"/>
              <w:rPr>
                <w:rFonts w:ascii="Calibri" w:hAnsi="Calibri"/>
                <w:bCs/>
                <w:sz w:val="20"/>
              </w:rPr>
            </w:pPr>
            <w:r>
              <w:rPr>
                <w:rFonts w:ascii="Calibri" w:hAnsi="Calibri" w:hint="eastAsia"/>
                <w:bCs/>
                <w:sz w:val="20"/>
              </w:rPr>
              <w:t>1996</w:t>
            </w:r>
          </w:p>
        </w:tc>
        <w:tc>
          <w:tcPr>
            <w:tcW w:w="3686" w:type="dxa"/>
            <w:vAlign w:val="center"/>
          </w:tcPr>
          <w:p w:rsidR="006A0E5D" w:rsidRDefault="006A0E5D" w:rsidP="00F95253">
            <w:pPr>
              <w:rPr>
                <w:rFonts w:ascii="Calibri" w:hAnsi="Calibri"/>
                <w:sz w:val="20"/>
              </w:rPr>
            </w:pPr>
            <w:r>
              <w:rPr>
                <w:rFonts w:ascii="Calibri" w:hAnsi="Calibri"/>
                <w:bCs/>
                <w:sz w:val="20"/>
              </w:rPr>
              <w:t>提供中国银行间拆借品种交易市场数据</w:t>
            </w:r>
          </w:p>
        </w:tc>
        <w:tc>
          <w:tcPr>
            <w:tcW w:w="2410" w:type="dxa"/>
            <w:vAlign w:val="center"/>
          </w:tcPr>
          <w:p w:rsidR="006A0E5D" w:rsidRDefault="006A0E5D" w:rsidP="00F95253">
            <w:pPr>
              <w:rPr>
                <w:rFonts w:ascii="Calibri" w:hAnsi="Calibri"/>
                <w:sz w:val="20"/>
              </w:rPr>
            </w:pPr>
            <w:r>
              <w:rPr>
                <w:rFonts w:ascii="Calibri" w:hAnsi="Calibri" w:hint="eastAsia"/>
                <w:sz w:val="20"/>
              </w:rPr>
              <w:t>交易品种、期初（末）利率、最高（低）利率、涨跌幅、本期加权平均利率、成交额、成交笔数</w:t>
            </w:r>
          </w:p>
        </w:tc>
      </w:tr>
      <w:tr w:rsidR="006A0E5D" w:rsidTr="00F95253">
        <w:trPr>
          <w:trHeight w:val="1134"/>
        </w:trPr>
        <w:tc>
          <w:tcPr>
            <w:tcW w:w="709" w:type="dxa"/>
            <w:vMerge/>
            <w:shd w:val="clear" w:color="auto" w:fill="C6D9F1"/>
            <w:vAlign w:val="center"/>
          </w:tcPr>
          <w:p w:rsidR="006A0E5D" w:rsidRDefault="006A0E5D" w:rsidP="00F95253">
            <w:pPr>
              <w:widowControl/>
              <w:rPr>
                <w:rFonts w:ascii="Calibri" w:hAnsi="Calibri" w:cs="宋体"/>
                <w:color w:val="000000"/>
                <w:kern w:val="0"/>
                <w:sz w:val="20"/>
              </w:rPr>
            </w:pPr>
          </w:p>
        </w:tc>
        <w:tc>
          <w:tcPr>
            <w:tcW w:w="1418" w:type="dxa"/>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中国银行间拆借地区交</w:t>
            </w:r>
            <w:r>
              <w:rPr>
                <w:rFonts w:ascii="宋体" w:hAnsi="宋体" w:cs="宋体" w:hint="eastAsia"/>
                <w:color w:val="000000"/>
                <w:kern w:val="0"/>
                <w:sz w:val="20"/>
              </w:rPr>
              <w:lastRenderedPageBreak/>
              <w:t>易市场数据库</w:t>
            </w:r>
          </w:p>
        </w:tc>
        <w:tc>
          <w:tcPr>
            <w:tcW w:w="708" w:type="dxa"/>
            <w:vAlign w:val="center"/>
          </w:tcPr>
          <w:p w:rsidR="006A0E5D" w:rsidRDefault="006A0E5D" w:rsidP="00F95253">
            <w:pPr>
              <w:jc w:val="center"/>
              <w:rPr>
                <w:rFonts w:ascii="Calibri" w:hAnsi="Calibri"/>
                <w:bCs/>
                <w:sz w:val="20"/>
              </w:rPr>
            </w:pPr>
            <w:r>
              <w:rPr>
                <w:rFonts w:ascii="Calibri" w:hAnsi="Calibri" w:hint="eastAsia"/>
                <w:bCs/>
                <w:sz w:val="20"/>
              </w:rPr>
              <w:lastRenderedPageBreak/>
              <w:t>2002</w:t>
            </w:r>
          </w:p>
        </w:tc>
        <w:tc>
          <w:tcPr>
            <w:tcW w:w="3686" w:type="dxa"/>
            <w:vAlign w:val="center"/>
          </w:tcPr>
          <w:p w:rsidR="006A0E5D" w:rsidRDefault="006A0E5D" w:rsidP="00F95253">
            <w:pPr>
              <w:rPr>
                <w:rFonts w:ascii="Calibri" w:hAnsi="Calibri"/>
                <w:sz w:val="20"/>
              </w:rPr>
            </w:pPr>
            <w:r>
              <w:rPr>
                <w:rFonts w:ascii="Calibri" w:hAnsi="Calibri"/>
                <w:bCs/>
                <w:sz w:val="20"/>
              </w:rPr>
              <w:t>提供中国银行间拆借地区交易市场数据</w:t>
            </w:r>
          </w:p>
          <w:p w:rsidR="006A0E5D" w:rsidRDefault="006A0E5D" w:rsidP="00F95253">
            <w:pPr>
              <w:rPr>
                <w:rFonts w:ascii="Calibri" w:hAnsi="Calibri"/>
                <w:sz w:val="20"/>
              </w:rPr>
            </w:pPr>
          </w:p>
        </w:tc>
        <w:tc>
          <w:tcPr>
            <w:tcW w:w="2410" w:type="dxa"/>
            <w:vAlign w:val="center"/>
          </w:tcPr>
          <w:p w:rsidR="006A0E5D" w:rsidRDefault="006A0E5D" w:rsidP="00F95253">
            <w:pPr>
              <w:rPr>
                <w:rFonts w:ascii="Calibri" w:hAnsi="Calibri"/>
                <w:sz w:val="20"/>
              </w:rPr>
            </w:pPr>
            <w:r>
              <w:rPr>
                <w:rFonts w:ascii="Calibri" w:hAnsi="Calibri" w:hint="eastAsia"/>
                <w:sz w:val="20"/>
              </w:rPr>
              <w:lastRenderedPageBreak/>
              <w:t>拆入</w:t>
            </w:r>
            <w:r>
              <w:rPr>
                <w:rFonts w:ascii="Calibri" w:hAnsi="Calibri" w:hint="eastAsia"/>
                <w:sz w:val="20"/>
              </w:rPr>
              <w:t>/</w:t>
            </w:r>
            <w:r>
              <w:rPr>
                <w:rFonts w:ascii="Calibri" w:hAnsi="Calibri" w:hint="eastAsia"/>
                <w:sz w:val="20"/>
              </w:rPr>
              <w:t>拆出方向、地区拆出量、地区拆入量、净</w:t>
            </w:r>
            <w:r>
              <w:rPr>
                <w:rFonts w:ascii="Calibri" w:hAnsi="Calibri" w:hint="eastAsia"/>
                <w:sz w:val="20"/>
              </w:rPr>
              <w:lastRenderedPageBreak/>
              <w:t>拆入</w:t>
            </w:r>
            <w:r>
              <w:rPr>
                <w:rFonts w:ascii="Calibri" w:hAnsi="Calibri" w:hint="eastAsia"/>
                <w:sz w:val="20"/>
              </w:rPr>
              <w:t>/</w:t>
            </w:r>
            <w:r>
              <w:rPr>
                <w:rFonts w:ascii="Calibri" w:hAnsi="Calibri" w:hint="eastAsia"/>
                <w:sz w:val="20"/>
              </w:rPr>
              <w:t>拆出</w:t>
            </w:r>
          </w:p>
        </w:tc>
      </w:tr>
      <w:tr w:rsidR="006A0E5D" w:rsidTr="00F95253">
        <w:trPr>
          <w:trHeight w:val="1529"/>
        </w:trPr>
        <w:tc>
          <w:tcPr>
            <w:tcW w:w="709" w:type="dxa"/>
            <w:vMerge/>
            <w:shd w:val="clear" w:color="auto" w:fill="C6D9F1"/>
            <w:vAlign w:val="center"/>
          </w:tcPr>
          <w:p w:rsidR="006A0E5D" w:rsidRDefault="006A0E5D" w:rsidP="00F95253">
            <w:pPr>
              <w:widowControl/>
              <w:rPr>
                <w:rFonts w:ascii="Calibri" w:hAnsi="Calibri" w:cs="宋体"/>
                <w:color w:val="000000"/>
                <w:kern w:val="0"/>
                <w:sz w:val="20"/>
              </w:rPr>
            </w:pPr>
          </w:p>
        </w:tc>
        <w:tc>
          <w:tcPr>
            <w:tcW w:w="1418" w:type="dxa"/>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中国银行间拆借分类交易市场数据库</w:t>
            </w:r>
          </w:p>
        </w:tc>
        <w:tc>
          <w:tcPr>
            <w:tcW w:w="708" w:type="dxa"/>
            <w:vAlign w:val="center"/>
          </w:tcPr>
          <w:p w:rsidR="006A0E5D" w:rsidRDefault="006A0E5D" w:rsidP="00F95253">
            <w:pPr>
              <w:jc w:val="center"/>
              <w:rPr>
                <w:rFonts w:ascii="Calibri" w:hAnsi="Calibri"/>
                <w:bCs/>
                <w:sz w:val="20"/>
              </w:rPr>
            </w:pPr>
            <w:r>
              <w:rPr>
                <w:rFonts w:ascii="Calibri" w:hAnsi="Calibri" w:hint="eastAsia"/>
                <w:bCs/>
                <w:sz w:val="20"/>
              </w:rPr>
              <w:t>2002</w:t>
            </w:r>
          </w:p>
        </w:tc>
        <w:tc>
          <w:tcPr>
            <w:tcW w:w="3686" w:type="dxa"/>
            <w:vAlign w:val="center"/>
          </w:tcPr>
          <w:p w:rsidR="006A0E5D" w:rsidRDefault="006A0E5D" w:rsidP="00F95253">
            <w:pPr>
              <w:rPr>
                <w:rFonts w:ascii="Calibri" w:hAnsi="Calibri"/>
                <w:sz w:val="20"/>
              </w:rPr>
            </w:pPr>
            <w:r>
              <w:rPr>
                <w:rFonts w:ascii="Calibri" w:hAnsi="Calibri"/>
                <w:bCs/>
                <w:sz w:val="20"/>
              </w:rPr>
              <w:t>提供中国银行间拆借分类交易市场数据</w:t>
            </w:r>
          </w:p>
        </w:tc>
        <w:tc>
          <w:tcPr>
            <w:tcW w:w="2410" w:type="dxa"/>
            <w:vAlign w:val="center"/>
          </w:tcPr>
          <w:p w:rsidR="006A0E5D" w:rsidRDefault="006A0E5D" w:rsidP="00F95253">
            <w:pPr>
              <w:rPr>
                <w:rFonts w:ascii="Calibri" w:hAnsi="Calibri"/>
                <w:sz w:val="20"/>
              </w:rPr>
            </w:pPr>
            <w:r>
              <w:rPr>
                <w:rFonts w:ascii="Calibri" w:hAnsi="Calibri" w:hint="eastAsia"/>
                <w:sz w:val="20"/>
              </w:rPr>
              <w:t>全国性商业银行拆入（出）笔数、全国性商业银行拆入（出）金额、城市商业银行拆入（出）笔数、城市商业银行拆入（出）金额、外资银行拆入（出）笔数、外资银行拆入（出）金额</w:t>
            </w:r>
          </w:p>
        </w:tc>
      </w:tr>
      <w:tr w:rsidR="006A0E5D" w:rsidTr="006B2631">
        <w:trPr>
          <w:trHeight w:val="2162"/>
        </w:trPr>
        <w:tc>
          <w:tcPr>
            <w:tcW w:w="709" w:type="dxa"/>
            <w:vMerge/>
            <w:shd w:val="clear" w:color="auto" w:fill="C6D9F1"/>
            <w:vAlign w:val="center"/>
          </w:tcPr>
          <w:p w:rsidR="006A0E5D" w:rsidRDefault="006A0E5D" w:rsidP="00F95253">
            <w:pPr>
              <w:widowControl/>
              <w:rPr>
                <w:rFonts w:ascii="Calibri" w:hAnsi="Calibri" w:cs="宋体"/>
                <w:color w:val="000000"/>
                <w:kern w:val="0"/>
                <w:sz w:val="20"/>
              </w:rPr>
            </w:pPr>
          </w:p>
        </w:tc>
        <w:tc>
          <w:tcPr>
            <w:tcW w:w="1418" w:type="dxa"/>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中国银行间回购品种交易市场数据库</w:t>
            </w:r>
          </w:p>
        </w:tc>
        <w:tc>
          <w:tcPr>
            <w:tcW w:w="708" w:type="dxa"/>
            <w:vAlign w:val="center"/>
          </w:tcPr>
          <w:p w:rsidR="006A0E5D" w:rsidRDefault="006A0E5D" w:rsidP="00F95253">
            <w:pPr>
              <w:jc w:val="center"/>
              <w:rPr>
                <w:rFonts w:ascii="Calibri" w:hAnsi="Calibri"/>
                <w:bCs/>
                <w:sz w:val="20"/>
              </w:rPr>
            </w:pPr>
            <w:r>
              <w:rPr>
                <w:rFonts w:ascii="Calibri" w:hAnsi="Calibri" w:hint="eastAsia"/>
                <w:bCs/>
                <w:sz w:val="20"/>
              </w:rPr>
              <w:t>1999</w:t>
            </w:r>
          </w:p>
        </w:tc>
        <w:tc>
          <w:tcPr>
            <w:tcW w:w="3686" w:type="dxa"/>
            <w:vAlign w:val="center"/>
          </w:tcPr>
          <w:p w:rsidR="006A0E5D" w:rsidRDefault="006A0E5D" w:rsidP="00F95253">
            <w:pPr>
              <w:rPr>
                <w:rFonts w:ascii="Calibri" w:hAnsi="Calibri"/>
                <w:sz w:val="20"/>
              </w:rPr>
            </w:pPr>
            <w:r>
              <w:rPr>
                <w:rFonts w:ascii="Calibri" w:hAnsi="Calibri"/>
                <w:bCs/>
                <w:sz w:val="20"/>
              </w:rPr>
              <w:t>提供中国银行间回购品种交易市场数据。</w:t>
            </w:r>
          </w:p>
        </w:tc>
        <w:tc>
          <w:tcPr>
            <w:tcW w:w="2410" w:type="dxa"/>
            <w:vAlign w:val="center"/>
          </w:tcPr>
          <w:p w:rsidR="006A0E5D" w:rsidRDefault="006A0E5D" w:rsidP="00F95253">
            <w:pPr>
              <w:rPr>
                <w:rFonts w:ascii="Calibri" w:hAnsi="Calibri"/>
                <w:sz w:val="20"/>
              </w:rPr>
            </w:pPr>
            <w:r>
              <w:rPr>
                <w:rFonts w:ascii="宋体" w:hAnsi="宋体" w:cs="宋体" w:hint="eastAsia"/>
                <w:color w:val="000000"/>
                <w:kern w:val="0"/>
                <w:sz w:val="20"/>
              </w:rPr>
              <w:t>回购期限、开盘利率、最高（低）利率、收盘利率、涨跌幅、本期平均利率、成交量、成交额、交易笔数、平局每笔交割量</w:t>
            </w:r>
          </w:p>
        </w:tc>
      </w:tr>
      <w:tr w:rsidR="006A0E5D" w:rsidTr="006B2631">
        <w:trPr>
          <w:trHeight w:val="1456"/>
        </w:trPr>
        <w:tc>
          <w:tcPr>
            <w:tcW w:w="709" w:type="dxa"/>
            <w:vMerge/>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bottom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中国银行间回购地区交易市场数据</w:t>
            </w:r>
            <w:r>
              <w:rPr>
                <w:rFonts w:ascii="宋体" w:hAnsi="宋体" w:cs="宋体" w:hint="eastAsia"/>
                <w:color w:val="000000"/>
                <w:kern w:val="0"/>
                <w:sz w:val="20"/>
              </w:rPr>
              <w:lastRenderedPageBreak/>
              <w:t>库</w:t>
            </w:r>
          </w:p>
        </w:tc>
        <w:tc>
          <w:tcPr>
            <w:tcW w:w="708" w:type="dxa"/>
            <w:tcBorders>
              <w:bottom w:val="single" w:sz="4" w:space="0" w:color="auto"/>
            </w:tcBorders>
            <w:vAlign w:val="center"/>
          </w:tcPr>
          <w:p w:rsidR="006A0E5D" w:rsidRDefault="006A0E5D" w:rsidP="00F95253">
            <w:pPr>
              <w:jc w:val="center"/>
              <w:rPr>
                <w:rFonts w:ascii="Calibri" w:hAnsi="Calibri"/>
                <w:bCs/>
                <w:sz w:val="20"/>
              </w:rPr>
            </w:pPr>
            <w:r>
              <w:rPr>
                <w:rFonts w:ascii="Calibri" w:hAnsi="Calibri" w:hint="eastAsia"/>
                <w:bCs/>
                <w:sz w:val="20"/>
              </w:rPr>
              <w:lastRenderedPageBreak/>
              <w:t>2002</w:t>
            </w:r>
          </w:p>
        </w:tc>
        <w:tc>
          <w:tcPr>
            <w:tcW w:w="3686" w:type="dxa"/>
            <w:tcBorders>
              <w:bottom w:val="single" w:sz="4" w:space="0" w:color="auto"/>
            </w:tcBorders>
            <w:vAlign w:val="center"/>
          </w:tcPr>
          <w:p w:rsidR="006A0E5D" w:rsidRDefault="006A0E5D" w:rsidP="00F95253">
            <w:pPr>
              <w:rPr>
                <w:rFonts w:ascii="Calibri" w:hAnsi="Calibri"/>
                <w:sz w:val="20"/>
              </w:rPr>
            </w:pPr>
            <w:r>
              <w:rPr>
                <w:rFonts w:ascii="Calibri" w:hAnsi="Calibri"/>
                <w:bCs/>
                <w:sz w:val="20"/>
              </w:rPr>
              <w:t>提供中国银行间回购地区交易市场数据。</w:t>
            </w:r>
          </w:p>
        </w:tc>
        <w:tc>
          <w:tcPr>
            <w:tcW w:w="2410" w:type="dxa"/>
            <w:tcBorders>
              <w:bottom w:val="single" w:sz="4" w:space="0" w:color="auto"/>
            </w:tcBorders>
            <w:vAlign w:val="center"/>
          </w:tcPr>
          <w:p w:rsidR="006A0E5D" w:rsidRDefault="006A0E5D" w:rsidP="00F95253">
            <w:pPr>
              <w:rPr>
                <w:rFonts w:ascii="Calibri" w:hAnsi="Calibri"/>
                <w:sz w:val="20"/>
              </w:rPr>
            </w:pPr>
            <w:r>
              <w:rPr>
                <w:rFonts w:ascii="Calibri" w:hAnsi="Calibri" w:hint="eastAsia"/>
                <w:sz w:val="20"/>
              </w:rPr>
              <w:t>地区融出量、地区融入量、回购类型</w:t>
            </w:r>
          </w:p>
        </w:tc>
      </w:tr>
      <w:tr w:rsidR="006A0E5D" w:rsidTr="006B2631">
        <w:trPr>
          <w:trHeight w:val="3248"/>
        </w:trPr>
        <w:tc>
          <w:tcPr>
            <w:tcW w:w="709" w:type="dxa"/>
            <w:vMerge/>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bottom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中国银行间回购分类交易市场数据库</w:t>
            </w:r>
          </w:p>
        </w:tc>
        <w:tc>
          <w:tcPr>
            <w:tcW w:w="708" w:type="dxa"/>
            <w:tcBorders>
              <w:top w:val="single" w:sz="4" w:space="0" w:color="auto"/>
              <w:bottom w:val="single" w:sz="4" w:space="0" w:color="auto"/>
            </w:tcBorders>
            <w:vAlign w:val="center"/>
          </w:tcPr>
          <w:p w:rsidR="006A0E5D" w:rsidRDefault="006A0E5D" w:rsidP="00F95253">
            <w:pPr>
              <w:jc w:val="center"/>
              <w:rPr>
                <w:rFonts w:ascii="Calibri" w:hAnsi="Calibri"/>
                <w:bCs/>
                <w:sz w:val="20"/>
              </w:rPr>
            </w:pPr>
            <w:r>
              <w:rPr>
                <w:rFonts w:ascii="Calibri" w:hAnsi="Calibri" w:hint="eastAsia"/>
                <w:bCs/>
                <w:sz w:val="20"/>
              </w:rPr>
              <w:t>2004</w:t>
            </w:r>
          </w:p>
        </w:tc>
        <w:tc>
          <w:tcPr>
            <w:tcW w:w="3686" w:type="dxa"/>
            <w:tcBorders>
              <w:top w:val="single" w:sz="4" w:space="0" w:color="auto"/>
              <w:bottom w:val="single" w:sz="4" w:space="0" w:color="auto"/>
            </w:tcBorders>
            <w:vAlign w:val="center"/>
          </w:tcPr>
          <w:p w:rsidR="006A0E5D" w:rsidRDefault="006A0E5D" w:rsidP="00F95253">
            <w:pPr>
              <w:rPr>
                <w:rFonts w:ascii="Calibri" w:hAnsi="Calibri"/>
                <w:sz w:val="20"/>
              </w:rPr>
            </w:pPr>
            <w:r>
              <w:rPr>
                <w:rFonts w:ascii="Calibri" w:hAnsi="Calibri"/>
                <w:bCs/>
                <w:sz w:val="20"/>
              </w:rPr>
              <w:t>提供中国银行间回购分类交易市场数据。</w:t>
            </w:r>
          </w:p>
        </w:tc>
        <w:tc>
          <w:tcPr>
            <w:tcW w:w="2410" w:type="dxa"/>
            <w:tcBorders>
              <w:top w:val="single" w:sz="4" w:space="0" w:color="auto"/>
              <w:bottom w:val="single" w:sz="4" w:space="0" w:color="auto"/>
            </w:tcBorders>
            <w:vAlign w:val="center"/>
          </w:tcPr>
          <w:p w:rsidR="006A0E5D" w:rsidRDefault="006A0E5D" w:rsidP="00F95253">
            <w:pPr>
              <w:rPr>
                <w:rFonts w:ascii="Calibri" w:hAnsi="Calibri"/>
                <w:sz w:val="20"/>
              </w:rPr>
            </w:pPr>
            <w:r>
              <w:rPr>
                <w:rFonts w:ascii="Calibri" w:hAnsi="Calibri" w:hint="eastAsia"/>
                <w:sz w:val="20"/>
              </w:rPr>
              <w:t>全国性商业银行拆入（出）笔数、全国性商业银行拆入（出）金额、城市商业银行拆入（出）笔数、城市商业银行拆入（出）金额、外资银行拆入（出）笔数、外资银行拆入（出）金额</w:t>
            </w:r>
          </w:p>
        </w:tc>
      </w:tr>
      <w:tr w:rsidR="006A0E5D" w:rsidTr="006B2631">
        <w:trPr>
          <w:trHeight w:val="2827"/>
        </w:trPr>
        <w:tc>
          <w:tcPr>
            <w:tcW w:w="709" w:type="dxa"/>
            <w:vMerge/>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中国外汇交易市场数据库</w:t>
            </w:r>
          </w:p>
        </w:tc>
        <w:tc>
          <w:tcPr>
            <w:tcW w:w="708" w:type="dxa"/>
            <w:tcBorders>
              <w:top w:val="single" w:sz="4" w:space="0" w:color="auto"/>
            </w:tcBorders>
            <w:vAlign w:val="center"/>
          </w:tcPr>
          <w:p w:rsidR="006A0E5D" w:rsidRDefault="006A0E5D" w:rsidP="00F95253">
            <w:pPr>
              <w:widowControl/>
              <w:jc w:val="center"/>
              <w:rPr>
                <w:rFonts w:ascii="Calibri" w:hAnsi="Calibri"/>
                <w:sz w:val="20"/>
              </w:rPr>
            </w:pPr>
            <w:r>
              <w:rPr>
                <w:rFonts w:ascii="Calibri" w:hAnsi="Calibri" w:hint="eastAsia"/>
                <w:sz w:val="20"/>
              </w:rPr>
              <w:t>2002</w:t>
            </w:r>
          </w:p>
        </w:tc>
        <w:tc>
          <w:tcPr>
            <w:tcW w:w="3686" w:type="dxa"/>
            <w:tcBorders>
              <w:top w:val="single" w:sz="4" w:space="0" w:color="auto"/>
            </w:tcBorders>
            <w:vAlign w:val="center"/>
          </w:tcPr>
          <w:p w:rsidR="006A0E5D" w:rsidRDefault="006A0E5D" w:rsidP="00F95253">
            <w:pPr>
              <w:widowControl/>
              <w:rPr>
                <w:rFonts w:ascii="宋体" w:hAnsi="宋体" w:cs="宋体"/>
                <w:color w:val="000000"/>
                <w:kern w:val="0"/>
                <w:sz w:val="20"/>
              </w:rPr>
            </w:pPr>
            <w:r>
              <w:rPr>
                <w:rFonts w:ascii="Calibri" w:hAnsi="Calibri" w:hint="eastAsia"/>
                <w:sz w:val="20"/>
              </w:rPr>
              <w:t>提供外汇即期、远期交易信息及银行间交易信息</w:t>
            </w:r>
          </w:p>
        </w:tc>
        <w:tc>
          <w:tcPr>
            <w:tcW w:w="2410" w:type="dxa"/>
            <w:tcBorders>
              <w:top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即期现汇买入价、即期现钞买入价、即期卖出价、基准汇率、远期中间价、远期现汇买入价、远期现钞卖出价、起息日、银行间外汇交易信息</w:t>
            </w:r>
          </w:p>
        </w:tc>
      </w:tr>
      <w:tr w:rsidR="006A0E5D" w:rsidTr="006B2631">
        <w:trPr>
          <w:trHeight w:val="1975"/>
        </w:trPr>
        <w:tc>
          <w:tcPr>
            <w:tcW w:w="709" w:type="dxa"/>
            <w:vMerge/>
            <w:shd w:val="clear" w:color="auto" w:fill="C6D9F1"/>
            <w:vAlign w:val="center"/>
          </w:tcPr>
          <w:p w:rsidR="006A0E5D" w:rsidRDefault="006A0E5D" w:rsidP="00F95253">
            <w:pPr>
              <w:widowControl/>
              <w:rPr>
                <w:rFonts w:ascii="Calibri" w:hAnsi="Calibri" w:cs="宋体"/>
                <w:color w:val="000000"/>
                <w:kern w:val="0"/>
                <w:sz w:val="20"/>
              </w:rPr>
            </w:pPr>
          </w:p>
        </w:tc>
        <w:tc>
          <w:tcPr>
            <w:tcW w:w="1418" w:type="dxa"/>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中国黄金交易市场数据库</w:t>
            </w:r>
          </w:p>
        </w:tc>
        <w:tc>
          <w:tcPr>
            <w:tcW w:w="708" w:type="dxa"/>
            <w:vAlign w:val="center"/>
          </w:tcPr>
          <w:p w:rsidR="006A0E5D" w:rsidRDefault="006A0E5D" w:rsidP="00F95253">
            <w:pPr>
              <w:widowControl/>
              <w:jc w:val="center"/>
              <w:rPr>
                <w:rFonts w:ascii="Calibri" w:hAnsi="Calibri"/>
                <w:sz w:val="20"/>
              </w:rPr>
            </w:pPr>
            <w:r>
              <w:rPr>
                <w:rFonts w:ascii="Calibri" w:hAnsi="Calibri" w:hint="eastAsia"/>
                <w:sz w:val="20"/>
              </w:rPr>
              <w:t>2002</w:t>
            </w:r>
          </w:p>
        </w:tc>
        <w:tc>
          <w:tcPr>
            <w:tcW w:w="3686" w:type="dxa"/>
            <w:vAlign w:val="center"/>
          </w:tcPr>
          <w:p w:rsidR="006A0E5D" w:rsidRDefault="006A0E5D" w:rsidP="00F95253">
            <w:pPr>
              <w:widowControl/>
              <w:rPr>
                <w:rFonts w:ascii="宋体" w:hAnsi="宋体" w:cs="宋体"/>
                <w:color w:val="000000"/>
                <w:kern w:val="0"/>
                <w:sz w:val="20"/>
              </w:rPr>
            </w:pPr>
            <w:r>
              <w:rPr>
                <w:rFonts w:ascii="Calibri" w:hAnsi="Calibri" w:hint="eastAsia"/>
                <w:sz w:val="20"/>
              </w:rPr>
              <w:t>收录了通过上海黄金交易所的黄金交易数据</w:t>
            </w:r>
          </w:p>
        </w:tc>
        <w:tc>
          <w:tcPr>
            <w:tcW w:w="2410" w:type="dxa"/>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开（收）盘价、最高（低）价、涨跌、涨跌幅、加权平均价、成交量、成交额</w:t>
            </w:r>
          </w:p>
        </w:tc>
      </w:tr>
    </w:tbl>
    <w:p w:rsidR="006B2631" w:rsidRDefault="006B2631" w:rsidP="006A0E5D">
      <w:pPr>
        <w:rPr>
          <w:rFonts w:ascii="微软雅黑" w:eastAsia="微软雅黑" w:hAnsi="微软雅黑"/>
          <w:b/>
          <w:color w:val="404040"/>
          <w:lang w:eastAsia="zh-CN"/>
        </w:rPr>
      </w:pPr>
    </w:p>
    <w:p w:rsidR="006A0E5D" w:rsidRPr="00063B3D" w:rsidRDefault="006A0E5D" w:rsidP="006A0E5D">
      <w:pPr>
        <w:rPr>
          <w:rFonts w:ascii="微软雅黑" w:eastAsia="微软雅黑" w:hAnsi="微软雅黑"/>
          <w:b/>
          <w:color w:val="FF0000"/>
        </w:rPr>
      </w:pPr>
      <w:r w:rsidRPr="00063B3D">
        <w:rPr>
          <w:rFonts w:ascii="微软雅黑" w:eastAsia="微软雅黑" w:hAnsi="微软雅黑" w:hint="eastAsia"/>
          <w:b/>
          <w:color w:val="FF0000"/>
        </w:rPr>
        <w:t>三</w:t>
      </w:r>
      <w:r w:rsidRPr="00063B3D">
        <w:rPr>
          <w:rFonts w:ascii="宋体" w:hAnsi="宋体" w:cs="宋体" w:hint="eastAsia"/>
          <w:color w:val="FF0000"/>
          <w:kern w:val="0"/>
          <w:sz w:val="20"/>
        </w:rPr>
        <w:t>、</w:t>
      </w:r>
      <w:r w:rsidRPr="00063B3D">
        <w:rPr>
          <w:rFonts w:ascii="微软雅黑" w:eastAsia="微软雅黑" w:hAnsi="微软雅黑" w:hint="eastAsia"/>
          <w:b/>
          <w:color w:val="FF0000"/>
        </w:rPr>
        <w:t>CCER行业数据库</w:t>
      </w:r>
    </w:p>
    <w:tbl>
      <w:tblPr>
        <w:tblW w:w="9214" w:type="dxa"/>
        <w:tblInd w:w="108" w:type="dxa"/>
        <w:tblLayout w:type="fixed"/>
        <w:tblLook w:val="04A0" w:firstRow="1" w:lastRow="0" w:firstColumn="1" w:lastColumn="0" w:noHBand="0" w:noVBand="1"/>
      </w:tblPr>
      <w:tblGrid>
        <w:gridCol w:w="709"/>
        <w:gridCol w:w="1416"/>
        <w:gridCol w:w="852"/>
        <w:gridCol w:w="3544"/>
        <w:gridCol w:w="2693"/>
      </w:tblGrid>
      <w:tr w:rsidR="006A0E5D" w:rsidTr="00F95253">
        <w:trPr>
          <w:trHeight w:val="116"/>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6A0E5D" w:rsidRDefault="006A0E5D" w:rsidP="00F95253">
            <w:pPr>
              <w:jc w:val="center"/>
              <w:rPr>
                <w:rFonts w:ascii="微软雅黑" w:eastAsia="微软雅黑" w:hAnsi="微软雅黑"/>
                <w:b/>
                <w:bCs/>
                <w:color w:val="404040"/>
                <w:szCs w:val="21"/>
              </w:rPr>
            </w:pPr>
            <w:r>
              <w:rPr>
                <w:rFonts w:ascii="微软雅黑" w:eastAsia="微软雅黑" w:hAnsi="微软雅黑" w:hint="eastAsia"/>
                <w:b/>
                <w:bCs/>
                <w:color w:val="404040"/>
                <w:szCs w:val="21"/>
              </w:rPr>
              <w:t>大类</w:t>
            </w:r>
          </w:p>
        </w:tc>
        <w:tc>
          <w:tcPr>
            <w:tcW w:w="1416" w:type="dxa"/>
            <w:tcBorders>
              <w:top w:val="single" w:sz="4" w:space="0" w:color="auto"/>
              <w:left w:val="nil"/>
              <w:bottom w:val="single" w:sz="4" w:space="0" w:color="auto"/>
              <w:right w:val="single" w:sz="4" w:space="0" w:color="auto"/>
            </w:tcBorders>
            <w:shd w:val="clear" w:color="auto" w:fill="C6D9F1"/>
          </w:tcPr>
          <w:p w:rsidR="006A0E5D" w:rsidRDefault="006A0E5D" w:rsidP="00F95253">
            <w:pPr>
              <w:jc w:val="center"/>
              <w:rPr>
                <w:rFonts w:ascii="微软雅黑" w:eastAsia="微软雅黑" w:hAnsi="微软雅黑"/>
                <w:color w:val="404040"/>
                <w:szCs w:val="21"/>
              </w:rPr>
            </w:pPr>
            <w:r>
              <w:rPr>
                <w:rFonts w:ascii="微软雅黑" w:eastAsia="微软雅黑" w:hAnsi="微软雅黑" w:hint="eastAsia"/>
                <w:b/>
                <w:bCs/>
                <w:color w:val="404040"/>
                <w:szCs w:val="21"/>
              </w:rPr>
              <w:t>数据库名称</w:t>
            </w:r>
          </w:p>
        </w:tc>
        <w:tc>
          <w:tcPr>
            <w:tcW w:w="852" w:type="dxa"/>
            <w:tcBorders>
              <w:top w:val="single" w:sz="4" w:space="0" w:color="auto"/>
              <w:left w:val="nil"/>
              <w:bottom w:val="single" w:sz="4" w:space="0" w:color="auto"/>
              <w:right w:val="single" w:sz="4" w:space="0" w:color="auto"/>
            </w:tcBorders>
            <w:shd w:val="clear" w:color="auto" w:fill="C6D9F1"/>
          </w:tcPr>
          <w:p w:rsidR="006A0E5D" w:rsidRDefault="006A0E5D" w:rsidP="00F95253">
            <w:pPr>
              <w:jc w:val="center"/>
              <w:rPr>
                <w:rFonts w:ascii="宋体" w:hAnsi="宋体" w:cs="宋体"/>
                <w:b/>
                <w:bCs/>
                <w:color w:val="000000"/>
                <w:kern w:val="0"/>
                <w:szCs w:val="21"/>
              </w:rPr>
            </w:pPr>
            <w:r>
              <w:rPr>
                <w:rFonts w:ascii="宋体" w:hAnsi="宋体" w:cs="宋体" w:hint="eastAsia"/>
                <w:b/>
                <w:bCs/>
                <w:color w:val="000000"/>
                <w:kern w:val="0"/>
                <w:szCs w:val="21"/>
              </w:rPr>
              <w:t>起始年份</w:t>
            </w:r>
          </w:p>
        </w:tc>
        <w:tc>
          <w:tcPr>
            <w:tcW w:w="3544" w:type="dxa"/>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jc w:val="center"/>
              <w:rPr>
                <w:rFonts w:ascii="宋体" w:hAnsi="宋体" w:cs="宋体"/>
                <w:b/>
                <w:bCs/>
                <w:color w:val="000000"/>
                <w:kern w:val="0"/>
                <w:szCs w:val="21"/>
              </w:rPr>
            </w:pPr>
            <w:r>
              <w:rPr>
                <w:rFonts w:ascii="宋体" w:hAnsi="宋体" w:cs="宋体" w:hint="eastAsia"/>
                <w:b/>
                <w:bCs/>
                <w:color w:val="000000"/>
                <w:kern w:val="0"/>
                <w:szCs w:val="21"/>
              </w:rPr>
              <w:t>数据库简介</w:t>
            </w:r>
          </w:p>
        </w:tc>
        <w:tc>
          <w:tcPr>
            <w:tcW w:w="2693" w:type="dxa"/>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jc w:val="center"/>
              <w:rPr>
                <w:rFonts w:ascii="微软雅黑" w:eastAsia="微软雅黑" w:hAnsi="微软雅黑"/>
                <w:b/>
                <w:bCs/>
                <w:color w:val="404040"/>
                <w:szCs w:val="21"/>
              </w:rPr>
            </w:pPr>
            <w:r>
              <w:rPr>
                <w:rFonts w:ascii="宋体" w:hAnsi="宋体" w:cs="宋体" w:hint="eastAsia"/>
                <w:b/>
                <w:bCs/>
                <w:color w:val="000000"/>
                <w:kern w:val="0"/>
                <w:szCs w:val="21"/>
              </w:rPr>
              <w:t>主要指标</w:t>
            </w:r>
          </w:p>
        </w:tc>
      </w:tr>
      <w:tr w:rsidR="006A0E5D" w:rsidTr="00F95253">
        <w:trPr>
          <w:trHeight w:val="195"/>
        </w:trPr>
        <w:tc>
          <w:tcPr>
            <w:tcW w:w="7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jc w:val="center"/>
              <w:rPr>
                <w:rFonts w:ascii="宋体" w:hAnsi="宋体" w:cs="宋体"/>
                <w:color w:val="000000"/>
                <w:kern w:val="0"/>
                <w:sz w:val="20"/>
              </w:rPr>
            </w:pPr>
            <w:r>
              <w:rPr>
                <w:rFonts w:ascii="宋体" w:hAnsi="宋体" w:cs="宋体" w:hint="eastAsia"/>
                <w:color w:val="000000"/>
                <w:kern w:val="0"/>
                <w:sz w:val="20"/>
              </w:rPr>
              <w:t>汽车行业数据库</w:t>
            </w:r>
          </w:p>
        </w:tc>
        <w:tc>
          <w:tcPr>
            <w:tcW w:w="1416"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hAnsi="宋体" w:cs="宋体"/>
                <w:color w:val="000000"/>
                <w:kern w:val="0"/>
                <w:sz w:val="20"/>
              </w:rPr>
            </w:pPr>
            <w:r>
              <w:rPr>
                <w:rFonts w:ascii="宋体" w:hAnsi="宋体" w:cs="宋体" w:hint="eastAsia"/>
                <w:color w:val="000000"/>
                <w:kern w:val="0"/>
                <w:sz w:val="20"/>
              </w:rPr>
              <w:t>汽车行业基本情况数据库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1998</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提供了汽车总产量的月度产量信息，及产量对比信息；汽车零件进出口情况，及</w:t>
            </w:r>
            <w:r>
              <w:rPr>
                <w:rFonts w:ascii="Calibri" w:hAnsi="Calibri" w:hint="eastAsia"/>
                <w:color w:val="000000"/>
                <w:sz w:val="20"/>
              </w:rPr>
              <w:t>36</w:t>
            </w:r>
            <w:r>
              <w:rPr>
                <w:rFonts w:ascii="Calibri" w:hAnsi="Calibri" w:hint="eastAsia"/>
                <w:color w:val="000000"/>
                <w:sz w:val="20"/>
              </w:rPr>
              <w:t>个大中城市主要车型的价格情况，能很清楚的了解汽车目前在大中城市的基本价格概况</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汽车总产量、汽车零件进出口金额、</w:t>
            </w:r>
            <w:r>
              <w:rPr>
                <w:rFonts w:ascii="宋体" w:hAnsi="宋体" w:cs="宋体" w:hint="eastAsia"/>
                <w:color w:val="000000"/>
                <w:kern w:val="0"/>
                <w:sz w:val="20"/>
              </w:rPr>
              <w:t>36</w:t>
            </w:r>
            <w:r>
              <w:rPr>
                <w:rFonts w:ascii="宋体" w:hAnsi="宋体" w:cs="宋体" w:hint="eastAsia"/>
                <w:color w:val="000000"/>
                <w:kern w:val="0"/>
                <w:sz w:val="20"/>
              </w:rPr>
              <w:t>个大中城市汽车价格</w:t>
            </w:r>
          </w:p>
        </w:tc>
      </w:tr>
      <w:tr w:rsidR="006A0E5D" w:rsidTr="00F95253">
        <w:trPr>
          <w:trHeight w:val="270"/>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汽车行业分国别进出口数据库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tabs>
                <w:tab w:val="left" w:pos="465"/>
              </w:tabs>
              <w:jc w:val="center"/>
              <w:rPr>
                <w:rFonts w:ascii="Calibri" w:hAnsi="Calibri"/>
                <w:color w:val="000000"/>
                <w:sz w:val="20"/>
              </w:rPr>
            </w:pPr>
            <w:r>
              <w:rPr>
                <w:rFonts w:ascii="Calibri" w:hAnsi="Calibri" w:hint="eastAsia"/>
                <w:color w:val="000000"/>
                <w:sz w:val="20"/>
              </w:rPr>
              <w:t>2004</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tabs>
                <w:tab w:val="left" w:pos="465"/>
              </w:tabs>
              <w:rPr>
                <w:rFonts w:ascii="Calibri" w:hAnsi="Calibri"/>
                <w:sz w:val="20"/>
              </w:rPr>
            </w:pPr>
            <w:r>
              <w:rPr>
                <w:rFonts w:ascii="Calibri" w:hAnsi="Calibri" w:hint="eastAsia"/>
                <w:color w:val="000000"/>
                <w:sz w:val="20"/>
              </w:rPr>
              <w:t>按月度提供货车、越野车、客车等其他类型汽车分国别进出口情况</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进口数量、进口金额、出口数量、出口金额</w:t>
            </w:r>
          </w:p>
        </w:tc>
      </w:tr>
      <w:tr w:rsidR="006A0E5D" w:rsidTr="00F95253">
        <w:trPr>
          <w:trHeight w:val="270"/>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汽车行业主要企业汽车产销排名</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1993</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提供主要企业汽车产销量排名以及市场占有率月度情况</w:t>
            </w:r>
          </w:p>
          <w:p w:rsidR="006A0E5D" w:rsidRDefault="006A0E5D" w:rsidP="00F95253">
            <w:pPr>
              <w:tabs>
                <w:tab w:val="left" w:pos="630"/>
              </w:tabs>
              <w:rPr>
                <w:rFonts w:ascii="Calibri" w:hAnsi="Calibri"/>
                <w:sz w:val="20"/>
              </w:rPr>
            </w:pP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产销量排名、产量、销量、市场占有率、市场占有率排名</w:t>
            </w:r>
          </w:p>
        </w:tc>
      </w:tr>
      <w:tr w:rsidR="006A0E5D" w:rsidTr="00F95253">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jc w:val="center"/>
              <w:rPr>
                <w:rFonts w:ascii="宋体" w:hAnsi="宋体" w:cs="宋体"/>
                <w:color w:val="000000"/>
                <w:kern w:val="0"/>
                <w:sz w:val="20"/>
              </w:rPr>
            </w:pPr>
            <w:r>
              <w:rPr>
                <w:rFonts w:ascii="宋体" w:hAnsi="宋体" w:cs="宋体" w:hint="eastAsia"/>
                <w:color w:val="000000"/>
                <w:kern w:val="0"/>
                <w:sz w:val="20"/>
              </w:rPr>
              <w:t>邮电</w:t>
            </w:r>
            <w:r>
              <w:rPr>
                <w:rFonts w:ascii="宋体" w:hAnsi="宋体" w:cs="宋体" w:hint="eastAsia"/>
                <w:color w:val="000000"/>
                <w:kern w:val="0"/>
                <w:sz w:val="20"/>
              </w:rPr>
              <w:lastRenderedPageBreak/>
              <w:t>通讯行业数据库</w:t>
            </w: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lastRenderedPageBreak/>
              <w:t>邮电通讯业</w:t>
            </w:r>
            <w:r>
              <w:rPr>
                <w:rFonts w:ascii="宋体" w:hAnsi="宋体" w:cs="宋体" w:hint="eastAsia"/>
                <w:color w:val="000000"/>
                <w:kern w:val="0"/>
                <w:sz w:val="20"/>
              </w:rPr>
              <w:lastRenderedPageBreak/>
              <w:t>务基本情况数据库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lastRenderedPageBreak/>
              <w:t>1998</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很详尽的提供了邮电业务基本情况</w:t>
            </w:r>
            <w:r>
              <w:rPr>
                <w:rFonts w:ascii="Calibri" w:hAnsi="Calibri" w:hint="eastAsia"/>
                <w:color w:val="000000"/>
                <w:sz w:val="20"/>
              </w:rPr>
              <w:lastRenderedPageBreak/>
              <w:t>月度信息；能够很方便的了解邮电业务的发展情况，方便对此业务市场的研究</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lastRenderedPageBreak/>
              <w:t>邮电业务总量、邮政业务</w:t>
            </w:r>
            <w:r>
              <w:rPr>
                <w:rFonts w:ascii="Calibri" w:hAnsi="Calibri" w:hint="eastAsia"/>
                <w:sz w:val="20"/>
              </w:rPr>
              <w:lastRenderedPageBreak/>
              <w:t>总量、长途电话通话时长、邮政投资完成额</w:t>
            </w:r>
          </w:p>
        </w:tc>
      </w:tr>
      <w:tr w:rsidR="006A0E5D" w:rsidTr="00F95253">
        <w:trPr>
          <w:trHeight w:val="590"/>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用户量数据库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tabs>
                <w:tab w:val="left" w:pos="675"/>
              </w:tabs>
              <w:jc w:val="center"/>
              <w:rPr>
                <w:rFonts w:ascii="Calibri" w:hAnsi="Calibri"/>
                <w:color w:val="000000"/>
                <w:sz w:val="20"/>
              </w:rPr>
            </w:pPr>
            <w:r>
              <w:rPr>
                <w:rFonts w:ascii="Calibri" w:hAnsi="Calibri" w:hint="eastAsia"/>
                <w:color w:val="000000"/>
                <w:sz w:val="20"/>
              </w:rPr>
              <w:t>1999</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tabs>
                <w:tab w:val="left" w:pos="675"/>
              </w:tabs>
              <w:rPr>
                <w:rFonts w:ascii="Calibri" w:hAnsi="Calibri"/>
                <w:sz w:val="20"/>
              </w:rPr>
            </w:pPr>
            <w:r>
              <w:rPr>
                <w:rFonts w:ascii="Calibri" w:hAnsi="Calibri" w:hint="eastAsia"/>
                <w:color w:val="000000"/>
                <w:sz w:val="20"/>
              </w:rPr>
              <w:t>提供邮电通讯业务用户量月度通信指标信息</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通信指标值、通信指标同比</w:t>
            </w:r>
          </w:p>
        </w:tc>
      </w:tr>
      <w:tr w:rsidR="006A0E5D" w:rsidTr="00F95253">
        <w:trPr>
          <w:trHeight w:val="270"/>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通话时长数据库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2003</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提供邮电通讯业务用户量月度各类</w:t>
            </w:r>
            <w:r>
              <w:rPr>
                <w:rFonts w:ascii="Calibri" w:hAnsi="Calibri" w:hint="eastAsia"/>
                <w:color w:val="000000"/>
                <w:sz w:val="20"/>
              </w:rPr>
              <w:t>IP</w:t>
            </w:r>
            <w:r>
              <w:rPr>
                <w:rFonts w:ascii="Calibri" w:hAnsi="Calibri" w:hint="eastAsia"/>
                <w:color w:val="000000"/>
                <w:sz w:val="20"/>
              </w:rPr>
              <w:t>通话时长情况</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IP</w:t>
            </w:r>
            <w:r>
              <w:rPr>
                <w:rFonts w:ascii="Calibri" w:hAnsi="Calibri" w:hint="eastAsia"/>
                <w:sz w:val="20"/>
              </w:rPr>
              <w:t>电话通话时长、</w:t>
            </w:r>
            <w:r>
              <w:rPr>
                <w:rFonts w:ascii="Calibri" w:hAnsi="Calibri" w:hint="eastAsia"/>
                <w:sz w:val="20"/>
              </w:rPr>
              <w:t>IP</w:t>
            </w:r>
            <w:r>
              <w:rPr>
                <w:rFonts w:ascii="Calibri" w:hAnsi="Calibri" w:hint="eastAsia"/>
                <w:sz w:val="20"/>
              </w:rPr>
              <w:t>电话国内长途通话时长、</w:t>
            </w:r>
            <w:r>
              <w:rPr>
                <w:rFonts w:ascii="Calibri" w:hAnsi="Calibri" w:hint="eastAsia"/>
                <w:sz w:val="20"/>
              </w:rPr>
              <w:t>IP</w:t>
            </w:r>
            <w:r>
              <w:rPr>
                <w:rFonts w:ascii="Calibri" w:hAnsi="Calibri" w:hint="eastAsia"/>
                <w:sz w:val="20"/>
              </w:rPr>
              <w:t>电话港澳台电话通话时长</w:t>
            </w:r>
          </w:p>
        </w:tc>
      </w:tr>
      <w:tr w:rsidR="006A0E5D" w:rsidTr="00F95253">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jc w:val="center"/>
              <w:rPr>
                <w:rFonts w:ascii="宋体" w:hAnsi="宋体" w:cs="宋体"/>
                <w:color w:val="000000"/>
                <w:kern w:val="0"/>
                <w:sz w:val="20"/>
              </w:rPr>
            </w:pPr>
            <w:r>
              <w:rPr>
                <w:rFonts w:ascii="宋体" w:hAnsi="宋体" w:cs="宋体" w:hint="eastAsia"/>
                <w:color w:val="000000"/>
                <w:kern w:val="0"/>
                <w:sz w:val="20"/>
              </w:rPr>
              <w:t>农林牧渔行业数据库</w:t>
            </w: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农林牧渔产值价格数据库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1990</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包括农林牧渔重要指标基本信息；很全面的提供了</w:t>
            </w:r>
            <w:r>
              <w:rPr>
                <w:rFonts w:ascii="Calibri" w:hAnsi="Calibri" w:hint="eastAsia"/>
                <w:color w:val="000000"/>
                <w:sz w:val="20"/>
              </w:rPr>
              <w:t>36</w:t>
            </w:r>
            <w:r>
              <w:rPr>
                <w:rFonts w:ascii="Calibri" w:hAnsi="Calibri" w:hint="eastAsia"/>
                <w:color w:val="000000"/>
                <w:sz w:val="20"/>
              </w:rPr>
              <w:t>个大中城市农林牧渔市场行情；月度快捷更新，能够及时了解行情变动</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农林牧渔总产值、</w:t>
            </w:r>
            <w:r>
              <w:rPr>
                <w:rFonts w:ascii="Calibri" w:hAnsi="Calibri" w:hint="eastAsia"/>
                <w:sz w:val="20"/>
              </w:rPr>
              <w:t>36</w:t>
            </w:r>
            <w:r>
              <w:rPr>
                <w:rFonts w:ascii="Calibri" w:hAnsi="Calibri" w:hint="eastAsia"/>
                <w:sz w:val="20"/>
              </w:rPr>
              <w:t>个大中城市粮食市场行情、禽畜类市场行情、蔬菜市场行情、水产市场行情、水果市场行情、油料市场行情、粮食平均收购价格</w:t>
            </w:r>
          </w:p>
        </w:tc>
      </w:tr>
      <w:tr w:rsidR="006A0E5D" w:rsidTr="00F95253">
        <w:trPr>
          <w:trHeight w:val="270"/>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棉花平均收购价格数据库</w:t>
            </w:r>
          </w:p>
        </w:tc>
        <w:tc>
          <w:tcPr>
            <w:tcW w:w="85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2007</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月度更新，更能清楚的了解棉花的市场价格波动情况；分省市提供棉花平均收购价格情况，方便用户查看</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月度、地区、类型、价格</w:t>
            </w:r>
          </w:p>
        </w:tc>
      </w:tr>
      <w:tr w:rsidR="006A0E5D" w:rsidTr="000D59D2">
        <w:trPr>
          <w:trHeight w:val="1812"/>
        </w:trPr>
        <w:tc>
          <w:tcPr>
            <w:tcW w:w="7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jc w:val="center"/>
              <w:rPr>
                <w:rFonts w:ascii="宋体" w:hAnsi="宋体" w:cs="宋体"/>
                <w:color w:val="000000"/>
                <w:kern w:val="0"/>
                <w:sz w:val="20"/>
              </w:rPr>
            </w:pPr>
            <w:r>
              <w:rPr>
                <w:rFonts w:ascii="宋体" w:hAnsi="宋体" w:cs="宋体" w:hint="eastAsia"/>
                <w:color w:val="000000"/>
                <w:kern w:val="0"/>
                <w:sz w:val="20"/>
              </w:rPr>
              <w:lastRenderedPageBreak/>
              <w:t>电力行业数据库</w:t>
            </w:r>
          </w:p>
        </w:tc>
        <w:tc>
          <w:tcPr>
            <w:tcW w:w="141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电力基本情况数据库</w:t>
            </w:r>
          </w:p>
        </w:tc>
        <w:tc>
          <w:tcPr>
            <w:tcW w:w="85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2003</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提供电力生产各类指标情况及全社会各行业具体用电情况</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供电煤耗率、供热量、供电量、售电量、全社会用电量、各行业用电量、乡村居民用电量</w:t>
            </w:r>
          </w:p>
        </w:tc>
      </w:tr>
      <w:tr w:rsidR="006A0E5D" w:rsidTr="000D59D2">
        <w:trPr>
          <w:trHeight w:val="1412"/>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地区发电量情况数据库</w:t>
            </w:r>
          </w:p>
        </w:tc>
        <w:tc>
          <w:tcPr>
            <w:tcW w:w="85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tabs>
                <w:tab w:val="left" w:pos="690"/>
              </w:tabs>
              <w:jc w:val="center"/>
              <w:rPr>
                <w:rFonts w:ascii="Calibri" w:hAnsi="Calibri"/>
                <w:color w:val="000000"/>
                <w:sz w:val="20"/>
              </w:rPr>
            </w:pPr>
            <w:r>
              <w:rPr>
                <w:rFonts w:ascii="Calibri" w:hAnsi="Calibri" w:hint="eastAsia"/>
                <w:color w:val="000000"/>
                <w:sz w:val="20"/>
              </w:rPr>
              <w:t>2003</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tabs>
                <w:tab w:val="left" w:pos="690"/>
              </w:tabs>
              <w:rPr>
                <w:rFonts w:ascii="Calibri" w:hAnsi="Calibri"/>
                <w:sz w:val="20"/>
              </w:rPr>
            </w:pPr>
            <w:r>
              <w:rPr>
                <w:rFonts w:ascii="Calibri" w:hAnsi="Calibri" w:hint="eastAsia"/>
                <w:color w:val="000000"/>
                <w:sz w:val="20"/>
              </w:rPr>
              <w:t>按月及时更新</w:t>
            </w:r>
            <w:r>
              <w:rPr>
                <w:rFonts w:ascii="Calibri" w:hAnsi="Calibri" w:hint="eastAsia"/>
                <w:color w:val="000000"/>
                <w:sz w:val="20"/>
              </w:rPr>
              <w:t>36</w:t>
            </w:r>
            <w:r>
              <w:rPr>
                <w:rFonts w:ascii="Calibri" w:hAnsi="Calibri" w:hint="eastAsia"/>
                <w:color w:val="000000"/>
                <w:sz w:val="20"/>
              </w:rPr>
              <w:t>省市提供水电、核电、火电的发电量情况</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发电量、发电量同比、水电发电量、火电发电量、喝点发电量</w:t>
            </w:r>
          </w:p>
        </w:tc>
      </w:tr>
      <w:tr w:rsidR="006A0E5D" w:rsidTr="000D59D2">
        <w:trPr>
          <w:trHeight w:val="1545"/>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用电量情况数据库</w:t>
            </w:r>
          </w:p>
        </w:tc>
        <w:tc>
          <w:tcPr>
            <w:tcW w:w="85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2003</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分地区及行业反映用电量情况，方便用户使用；按月快捷更新，及时了解用电量情况</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用电量、用电量同比</w:t>
            </w:r>
          </w:p>
        </w:tc>
      </w:tr>
      <w:tr w:rsidR="006A0E5D" w:rsidTr="000D59D2">
        <w:trPr>
          <w:trHeight w:val="1786"/>
        </w:trPr>
        <w:tc>
          <w:tcPr>
            <w:tcW w:w="7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jc w:val="center"/>
              <w:rPr>
                <w:rFonts w:ascii="宋体" w:hAnsi="宋体" w:cs="宋体"/>
                <w:color w:val="000000"/>
                <w:kern w:val="0"/>
                <w:sz w:val="20"/>
              </w:rPr>
            </w:pPr>
            <w:r>
              <w:rPr>
                <w:rFonts w:ascii="宋体" w:hAnsi="宋体" w:cs="宋体" w:hint="eastAsia"/>
                <w:color w:val="000000"/>
                <w:kern w:val="0"/>
                <w:sz w:val="20"/>
              </w:rPr>
              <w:t>钢铁行业数据库</w:t>
            </w:r>
          </w:p>
        </w:tc>
        <w:tc>
          <w:tcPr>
            <w:tcW w:w="1416" w:type="dxa"/>
            <w:tcBorders>
              <w:top w:val="single" w:sz="4" w:space="0" w:color="auto"/>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钢材行业基本情况数据库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2003</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很全面的提供了国内市场上主要钢材品种的价格及指数情况；</w:t>
            </w:r>
            <w:r>
              <w:rPr>
                <w:rFonts w:ascii="Calibri" w:hAnsi="Calibri" w:hint="eastAsia"/>
                <w:color w:val="000000"/>
                <w:sz w:val="20"/>
              </w:rPr>
              <w:t>CRU</w:t>
            </w:r>
            <w:r>
              <w:rPr>
                <w:rFonts w:ascii="Calibri" w:hAnsi="Calibri" w:hint="eastAsia"/>
                <w:color w:val="000000"/>
                <w:sz w:val="20"/>
              </w:rPr>
              <w:t>国际钢铁价格指数提供了北美、欧洲及亚洲钢铁价格指数等信息</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国内钢材市场主要品种价格及指数、</w:t>
            </w:r>
            <w:r>
              <w:rPr>
                <w:rFonts w:ascii="Calibri" w:hAnsi="Calibri" w:hint="eastAsia"/>
                <w:sz w:val="20"/>
              </w:rPr>
              <w:t>CRU</w:t>
            </w:r>
            <w:r>
              <w:rPr>
                <w:rFonts w:ascii="Calibri" w:hAnsi="Calibri" w:hint="eastAsia"/>
                <w:sz w:val="20"/>
              </w:rPr>
              <w:t>国际钢铁价格指数、国内钢材市场价格指数</w:t>
            </w:r>
          </w:p>
        </w:tc>
      </w:tr>
      <w:tr w:rsidR="006A0E5D" w:rsidTr="000D59D2">
        <w:trPr>
          <w:trHeight w:val="1040"/>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分省市钢材产量数据库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2001</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提供了各省市钢材产量的重要指标；按月及时更新，方便用户使用</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生铁产量、钢材产量、铁合金产量、铁道用钢材产量</w:t>
            </w:r>
          </w:p>
        </w:tc>
      </w:tr>
      <w:tr w:rsidR="006A0E5D" w:rsidTr="000D59D2">
        <w:trPr>
          <w:trHeight w:val="1222"/>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中国企业</w:t>
            </w:r>
            <w:r>
              <w:rPr>
                <w:rFonts w:ascii="宋体" w:hAnsi="宋体" w:cs="宋体" w:hint="eastAsia"/>
                <w:color w:val="000000"/>
                <w:kern w:val="0"/>
                <w:sz w:val="20"/>
              </w:rPr>
              <w:t>500</w:t>
            </w:r>
            <w:r>
              <w:rPr>
                <w:rFonts w:ascii="宋体" w:hAnsi="宋体" w:cs="宋体" w:hint="eastAsia"/>
                <w:color w:val="000000"/>
                <w:kern w:val="0"/>
                <w:sz w:val="20"/>
              </w:rPr>
              <w:t>强钢铁企业排名数据库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2006</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按年提供中国企业</w:t>
            </w:r>
            <w:r>
              <w:rPr>
                <w:rFonts w:ascii="Calibri" w:hAnsi="Calibri" w:hint="eastAsia"/>
                <w:color w:val="000000"/>
                <w:sz w:val="20"/>
              </w:rPr>
              <w:t>500</w:t>
            </w:r>
            <w:r>
              <w:rPr>
                <w:rFonts w:ascii="Calibri" w:hAnsi="Calibri" w:hint="eastAsia"/>
                <w:color w:val="000000"/>
                <w:sz w:val="20"/>
              </w:rPr>
              <w:t>强钢铁企业排名及营业收入情况</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行业排名、机构名称、营业收入、中国企业</w:t>
            </w:r>
            <w:r>
              <w:rPr>
                <w:rFonts w:ascii="Calibri" w:hAnsi="Calibri" w:hint="eastAsia"/>
                <w:sz w:val="20"/>
              </w:rPr>
              <w:t>500</w:t>
            </w:r>
            <w:r>
              <w:rPr>
                <w:rFonts w:ascii="Calibri" w:hAnsi="Calibri" w:hint="eastAsia"/>
                <w:sz w:val="20"/>
              </w:rPr>
              <w:t>强排名</w:t>
            </w:r>
          </w:p>
        </w:tc>
      </w:tr>
      <w:tr w:rsidR="006A0E5D" w:rsidTr="000D59D2">
        <w:trPr>
          <w:trHeight w:val="109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进出口数据数据库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2000</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按月更新提供各类型钢铁进出口数据情况</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进口量、进口金额、出口量、出口金额</w:t>
            </w:r>
          </w:p>
        </w:tc>
      </w:tr>
      <w:tr w:rsidR="006A0E5D" w:rsidTr="000D59D2">
        <w:trPr>
          <w:trHeight w:val="1843"/>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生物医药行业数据库</w:t>
            </w: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生物医药制造数据库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2009</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按月更新各省市生物医药制造数据情况</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新产品产值、新产品产值同比、工业销售产值、工业销售产值同比、出口交货值、出口交货值同比</w:t>
            </w:r>
          </w:p>
        </w:tc>
      </w:tr>
      <w:tr w:rsidR="006A0E5D" w:rsidTr="000D59D2">
        <w:trPr>
          <w:trHeight w:val="1699"/>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煤炭行业数据库</w:t>
            </w: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煤炭行业基本情况数据库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1990</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全面提供了煤产量、库存量、销售量及运输量情况</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原煤产量、煤矿库存量。煤炭运输量、煤炭销售量</w:t>
            </w:r>
          </w:p>
        </w:tc>
      </w:tr>
      <w:tr w:rsidR="006A0E5D" w:rsidTr="000D59D2">
        <w:trPr>
          <w:trHeight w:val="2423"/>
        </w:trPr>
        <w:tc>
          <w:tcPr>
            <w:tcW w:w="7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jc w:val="center"/>
              <w:rPr>
                <w:rFonts w:ascii="宋体" w:hAnsi="宋体" w:cs="宋体"/>
                <w:color w:val="000000"/>
                <w:kern w:val="0"/>
                <w:sz w:val="20"/>
              </w:rPr>
            </w:pPr>
            <w:r>
              <w:rPr>
                <w:rFonts w:ascii="宋体" w:hAnsi="宋体" w:cs="宋体" w:hint="eastAsia"/>
                <w:color w:val="000000"/>
                <w:kern w:val="0"/>
                <w:sz w:val="20"/>
              </w:rPr>
              <w:t>保险行业数据库</w:t>
            </w: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保险行业经营情况数据库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1999</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分省市提供保险行业经营情况；囊括保险业基本交易情况指标</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原保险保费收入、财产险保费收入、人身险保费收入、业务及管理费、银行存款、投资、资产总额</w:t>
            </w:r>
          </w:p>
        </w:tc>
      </w:tr>
      <w:tr w:rsidR="006A0E5D" w:rsidTr="00F95253">
        <w:trPr>
          <w:trHeight w:val="818"/>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保险公司原保险保费收入数据库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2004</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提供保险公司原保险保费收入基本信息</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保险公司类别描述、资本机构类别描述、原保险保费收入</w:t>
            </w:r>
          </w:p>
        </w:tc>
      </w:tr>
      <w:tr w:rsidR="006A0E5D" w:rsidTr="006B2631">
        <w:trPr>
          <w:trHeight w:val="2336"/>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世界各国保险深度与保险密度情况</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1999</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按年提供世界各国保险深度与保险密度情况</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保险深度排名、总业务保险深度、寿险业务保险深度、非寿险业务保险深度、保险密度排名、总业务保险密度、寿险业务保险密度、非寿险业务保险密度</w:t>
            </w:r>
          </w:p>
        </w:tc>
      </w:tr>
      <w:tr w:rsidR="006A0E5D" w:rsidTr="00A40581">
        <w:trPr>
          <w:trHeight w:val="1521"/>
        </w:trPr>
        <w:tc>
          <w:tcPr>
            <w:tcW w:w="7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jc w:val="center"/>
              <w:rPr>
                <w:rFonts w:ascii="宋体" w:hAnsi="宋体" w:cs="宋体"/>
                <w:color w:val="000000"/>
                <w:kern w:val="0"/>
                <w:sz w:val="20"/>
              </w:rPr>
            </w:pPr>
            <w:r>
              <w:rPr>
                <w:rFonts w:ascii="宋体" w:hAnsi="宋体" w:cs="宋体" w:hint="eastAsia"/>
                <w:color w:val="000000"/>
                <w:kern w:val="0"/>
                <w:sz w:val="20"/>
              </w:rPr>
              <w:t>交通行业数据库</w:t>
            </w:r>
          </w:p>
        </w:tc>
        <w:tc>
          <w:tcPr>
            <w:tcW w:w="141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交通运输行业运输情况数据库</w:t>
            </w:r>
          </w:p>
        </w:tc>
        <w:tc>
          <w:tcPr>
            <w:tcW w:w="85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1999</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详细披露了交通运输行业运输总况</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货运量、货物周转量、客运量、旅客周转量、沿海主要港口货物吞吐量、外贸货物吞吐量、民航总周转量</w:t>
            </w:r>
          </w:p>
        </w:tc>
      </w:tr>
      <w:tr w:rsidR="006A0E5D" w:rsidTr="00A40581">
        <w:trPr>
          <w:trHeight w:val="2348"/>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全国交通运输行业基本情况数据库</w:t>
            </w:r>
          </w:p>
        </w:tc>
        <w:tc>
          <w:tcPr>
            <w:tcW w:w="85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1988</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详细记录了从</w:t>
            </w:r>
            <w:r>
              <w:rPr>
                <w:rFonts w:ascii="Calibri" w:hAnsi="Calibri" w:hint="eastAsia"/>
                <w:color w:val="000000"/>
                <w:sz w:val="20"/>
              </w:rPr>
              <w:t>1988</w:t>
            </w:r>
            <w:r>
              <w:rPr>
                <w:rFonts w:ascii="Calibri" w:hAnsi="Calibri" w:hint="eastAsia"/>
                <w:color w:val="000000"/>
                <w:sz w:val="20"/>
              </w:rPr>
              <w:t>年至今的全国交通运输行业基本情况</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复线里程、复线里程币种、自动闭塞历程、登记巷道历程、水运旅客平均运距、管道货物平均运距</w:t>
            </w:r>
          </w:p>
        </w:tc>
      </w:tr>
      <w:tr w:rsidR="006A0E5D" w:rsidTr="00A40581">
        <w:trPr>
          <w:trHeight w:val="1570"/>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地区交通运输行业基本情况数据库</w:t>
            </w:r>
          </w:p>
        </w:tc>
        <w:tc>
          <w:tcPr>
            <w:tcW w:w="85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1988</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详细记录了从</w:t>
            </w:r>
            <w:r>
              <w:rPr>
                <w:rFonts w:ascii="Calibri" w:hAnsi="Calibri" w:hint="eastAsia"/>
                <w:color w:val="000000"/>
                <w:sz w:val="20"/>
              </w:rPr>
              <w:t>1988</w:t>
            </w:r>
            <w:r>
              <w:rPr>
                <w:rFonts w:ascii="Calibri" w:hAnsi="Calibri" w:hint="eastAsia"/>
                <w:color w:val="000000"/>
                <w:sz w:val="20"/>
              </w:rPr>
              <w:t>年至今的地区交通运输行业基本情况，</w:t>
            </w:r>
          </w:p>
          <w:p w:rsidR="006A0E5D" w:rsidRDefault="006A0E5D" w:rsidP="00F95253">
            <w:pPr>
              <w:rPr>
                <w:rFonts w:ascii="Calibri" w:hAnsi="Calibri"/>
                <w:sz w:val="20"/>
              </w:rPr>
            </w:pPr>
            <w:r>
              <w:rPr>
                <w:rFonts w:ascii="Calibri" w:hAnsi="Calibri" w:hint="eastAsia"/>
                <w:color w:val="000000"/>
                <w:sz w:val="20"/>
              </w:rPr>
              <w:t>按月更新</w:t>
            </w:r>
            <w:r>
              <w:rPr>
                <w:rFonts w:ascii="Calibri" w:hAnsi="Calibri" w:hint="eastAsia"/>
                <w:color w:val="000000"/>
                <w:sz w:val="20"/>
              </w:rPr>
              <w:t>31</w:t>
            </w:r>
            <w:r>
              <w:rPr>
                <w:rFonts w:ascii="Calibri" w:hAnsi="Calibri" w:hint="eastAsia"/>
                <w:color w:val="000000"/>
                <w:sz w:val="20"/>
              </w:rPr>
              <w:t>省市交通运输行业的详细信息，方便用户使用</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铁路营业里程、国家铁路电气化历程、高速公路里程、公路建设、交通投资完成总额、内河航道里程</w:t>
            </w:r>
          </w:p>
        </w:tc>
      </w:tr>
      <w:tr w:rsidR="006A0E5D" w:rsidTr="00F95253">
        <w:trPr>
          <w:trHeight w:val="270"/>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公路运输数据库</w:t>
            </w:r>
          </w:p>
        </w:tc>
        <w:tc>
          <w:tcPr>
            <w:tcW w:w="85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1988</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披露了从</w:t>
            </w:r>
            <w:r>
              <w:rPr>
                <w:rFonts w:ascii="Calibri" w:hAnsi="Calibri" w:hint="eastAsia"/>
                <w:color w:val="000000"/>
                <w:sz w:val="20"/>
              </w:rPr>
              <w:t>1988</w:t>
            </w:r>
            <w:r>
              <w:rPr>
                <w:rFonts w:ascii="Calibri" w:hAnsi="Calibri" w:hint="eastAsia"/>
                <w:color w:val="000000"/>
                <w:sz w:val="20"/>
              </w:rPr>
              <w:t>年至今的全面的公路运输信息，包括新注册民用汽车、路营运汽车拥有量、运输量等详细信息</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新注册民用汽车、路营运企业拥有量、民用汽车拥有量、私人汽车拥有量、运输量</w:t>
            </w:r>
          </w:p>
        </w:tc>
      </w:tr>
      <w:tr w:rsidR="006A0E5D" w:rsidTr="000D59D2">
        <w:trPr>
          <w:trHeight w:val="211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single" w:sz="4" w:space="0" w:color="auto"/>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民航运输数据库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2000</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尽可能详细的囊括了民航运输所关联的基本指标</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客座率、载运率、民用航空航线条数、国内航线条数、大中型飞机架数、波音</w:t>
            </w:r>
            <w:r>
              <w:rPr>
                <w:rFonts w:ascii="Calibri" w:hAnsi="Calibri" w:hint="eastAsia"/>
                <w:sz w:val="20"/>
              </w:rPr>
              <w:t>747</w:t>
            </w:r>
            <w:r>
              <w:rPr>
                <w:rFonts w:ascii="Calibri" w:hAnsi="Calibri" w:hint="eastAsia"/>
                <w:sz w:val="20"/>
              </w:rPr>
              <w:t>飞机架数、国内航线客运量</w:t>
            </w:r>
          </w:p>
        </w:tc>
      </w:tr>
      <w:tr w:rsidR="006A0E5D" w:rsidTr="000D59D2">
        <w:trPr>
          <w:trHeight w:val="2658"/>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水路运输</w:t>
            </w:r>
            <w:r>
              <w:rPr>
                <w:rFonts w:ascii="宋体" w:hAnsi="宋体" w:cs="宋体" w:hint="eastAsia"/>
                <w:color w:val="000000"/>
                <w:kern w:val="0"/>
                <w:sz w:val="20"/>
              </w:rPr>
              <w:t>--</w:t>
            </w:r>
            <w:proofErr w:type="spellStart"/>
            <w:r>
              <w:rPr>
                <w:rFonts w:ascii="宋体" w:hAnsi="宋体" w:cs="宋体" w:hint="eastAsia"/>
                <w:color w:val="000000"/>
                <w:kern w:val="0"/>
                <w:sz w:val="20"/>
              </w:rPr>
              <w:t>Alphaliner</w:t>
            </w:r>
            <w:proofErr w:type="spellEnd"/>
            <w:r>
              <w:rPr>
                <w:rFonts w:ascii="宋体" w:hAnsi="宋体" w:cs="宋体" w:hint="eastAsia"/>
                <w:color w:val="000000"/>
                <w:kern w:val="0"/>
                <w:sz w:val="20"/>
              </w:rPr>
              <w:t>公司统计全球</w:t>
            </w:r>
            <w:r>
              <w:rPr>
                <w:rFonts w:ascii="宋体" w:hAnsi="宋体" w:cs="宋体" w:hint="eastAsia"/>
                <w:color w:val="000000"/>
                <w:kern w:val="0"/>
                <w:sz w:val="20"/>
              </w:rPr>
              <w:t>20</w:t>
            </w:r>
            <w:r>
              <w:rPr>
                <w:rFonts w:ascii="宋体" w:hAnsi="宋体" w:cs="宋体" w:hint="eastAsia"/>
                <w:color w:val="000000"/>
                <w:kern w:val="0"/>
                <w:sz w:val="20"/>
              </w:rPr>
              <w:t>大轮班数据库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2000</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收录了</w:t>
            </w:r>
            <w:proofErr w:type="spellStart"/>
            <w:r>
              <w:rPr>
                <w:rFonts w:ascii="Calibri" w:hAnsi="Calibri" w:hint="eastAsia"/>
                <w:color w:val="000000"/>
                <w:sz w:val="20"/>
              </w:rPr>
              <w:t>Alphaliner</w:t>
            </w:r>
            <w:proofErr w:type="spellEnd"/>
            <w:r>
              <w:rPr>
                <w:rFonts w:ascii="Calibri" w:hAnsi="Calibri" w:hint="eastAsia"/>
                <w:color w:val="000000"/>
                <w:sz w:val="20"/>
              </w:rPr>
              <w:t>公司统计全球的</w:t>
            </w:r>
            <w:r>
              <w:rPr>
                <w:rFonts w:ascii="Calibri" w:hAnsi="Calibri" w:hint="eastAsia"/>
                <w:color w:val="000000"/>
                <w:sz w:val="20"/>
              </w:rPr>
              <w:t>20</w:t>
            </w:r>
            <w:r>
              <w:rPr>
                <w:rFonts w:ascii="Calibri" w:hAnsi="Calibri" w:hint="eastAsia"/>
                <w:color w:val="000000"/>
                <w:sz w:val="20"/>
              </w:rPr>
              <w:t>大轮班</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排名、机构简称、</w:t>
            </w:r>
            <w:r>
              <w:rPr>
                <w:rFonts w:ascii="Calibri" w:hAnsi="Calibri" w:hint="eastAsia"/>
                <w:sz w:val="20"/>
              </w:rPr>
              <w:t>TEU</w:t>
            </w:r>
            <w:r>
              <w:rPr>
                <w:rFonts w:ascii="Calibri" w:hAnsi="Calibri" w:hint="eastAsia"/>
                <w:sz w:val="20"/>
              </w:rPr>
              <w:t>总计、自有船舶</w:t>
            </w:r>
            <w:r>
              <w:rPr>
                <w:rFonts w:ascii="Calibri" w:hAnsi="Calibri" w:hint="eastAsia"/>
                <w:sz w:val="20"/>
              </w:rPr>
              <w:t>TEU</w:t>
            </w:r>
            <w:r>
              <w:rPr>
                <w:rFonts w:ascii="Calibri" w:hAnsi="Calibri" w:hint="eastAsia"/>
                <w:sz w:val="20"/>
              </w:rPr>
              <w:t>、租赁船舶</w:t>
            </w:r>
            <w:r>
              <w:rPr>
                <w:rFonts w:ascii="Calibri" w:hAnsi="Calibri" w:hint="eastAsia"/>
                <w:sz w:val="20"/>
              </w:rPr>
              <w:t>TEU</w:t>
            </w:r>
            <w:r>
              <w:rPr>
                <w:rFonts w:ascii="Calibri" w:hAnsi="Calibri" w:hint="eastAsia"/>
                <w:sz w:val="20"/>
              </w:rPr>
              <w:t>、订造船舶</w:t>
            </w:r>
            <w:r>
              <w:rPr>
                <w:rFonts w:ascii="Calibri" w:hAnsi="Calibri" w:hint="eastAsia"/>
                <w:sz w:val="20"/>
              </w:rPr>
              <w:t>TEU</w:t>
            </w:r>
          </w:p>
        </w:tc>
      </w:tr>
      <w:tr w:rsidR="006A0E5D" w:rsidTr="000D59D2">
        <w:trPr>
          <w:trHeight w:val="195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水路运输</w:t>
            </w:r>
            <w:r>
              <w:rPr>
                <w:rFonts w:ascii="宋体" w:hAnsi="宋体" w:cs="宋体" w:hint="eastAsia"/>
                <w:color w:val="000000"/>
                <w:kern w:val="0"/>
                <w:sz w:val="20"/>
              </w:rPr>
              <w:t>--</w:t>
            </w:r>
            <w:proofErr w:type="spellStart"/>
            <w:r>
              <w:rPr>
                <w:rFonts w:ascii="宋体" w:hAnsi="宋体" w:cs="宋体" w:hint="eastAsia"/>
                <w:color w:val="000000"/>
                <w:kern w:val="0"/>
                <w:sz w:val="20"/>
              </w:rPr>
              <w:t>Alphaliner</w:t>
            </w:r>
            <w:proofErr w:type="spellEnd"/>
            <w:r>
              <w:rPr>
                <w:rFonts w:ascii="宋体" w:hAnsi="宋体" w:cs="宋体" w:hint="eastAsia"/>
                <w:color w:val="000000"/>
                <w:kern w:val="0"/>
                <w:sz w:val="20"/>
              </w:rPr>
              <w:t>公司统计全球</w:t>
            </w:r>
            <w:r>
              <w:rPr>
                <w:rFonts w:ascii="宋体" w:hAnsi="宋体" w:cs="宋体" w:hint="eastAsia"/>
                <w:color w:val="000000"/>
                <w:kern w:val="0"/>
                <w:sz w:val="20"/>
              </w:rPr>
              <w:t>20</w:t>
            </w:r>
            <w:r>
              <w:rPr>
                <w:rFonts w:ascii="宋体" w:hAnsi="宋体" w:cs="宋体" w:hint="eastAsia"/>
                <w:color w:val="000000"/>
                <w:kern w:val="0"/>
                <w:sz w:val="20"/>
              </w:rPr>
              <w:t>集装箱数据库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2001</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收录了</w:t>
            </w:r>
            <w:proofErr w:type="spellStart"/>
            <w:r>
              <w:rPr>
                <w:rFonts w:ascii="Calibri" w:hAnsi="Calibri" w:hint="eastAsia"/>
                <w:color w:val="000000"/>
                <w:sz w:val="20"/>
              </w:rPr>
              <w:t>Alphaliner</w:t>
            </w:r>
            <w:proofErr w:type="spellEnd"/>
            <w:r>
              <w:rPr>
                <w:rFonts w:ascii="Calibri" w:hAnsi="Calibri" w:hint="eastAsia"/>
                <w:color w:val="000000"/>
                <w:sz w:val="20"/>
              </w:rPr>
              <w:t>公司统计全球的</w:t>
            </w:r>
            <w:r>
              <w:rPr>
                <w:rFonts w:ascii="Calibri" w:hAnsi="Calibri" w:hint="eastAsia"/>
                <w:color w:val="000000"/>
                <w:sz w:val="20"/>
              </w:rPr>
              <w:t>20</w:t>
            </w:r>
            <w:r>
              <w:rPr>
                <w:rFonts w:ascii="Calibri" w:hAnsi="Calibri" w:hint="eastAsia"/>
                <w:color w:val="000000"/>
                <w:sz w:val="20"/>
              </w:rPr>
              <w:t>集装箱</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排名、机构简称、租赁船</w:t>
            </w:r>
            <w:r>
              <w:rPr>
                <w:rFonts w:ascii="Calibri" w:hAnsi="Calibri" w:hint="eastAsia"/>
                <w:sz w:val="20"/>
              </w:rPr>
              <w:t>TEU</w:t>
            </w:r>
            <w:r>
              <w:rPr>
                <w:rFonts w:ascii="Calibri" w:hAnsi="Calibri" w:hint="eastAsia"/>
                <w:sz w:val="20"/>
              </w:rPr>
              <w:t>、舰队总计艘数、小于</w:t>
            </w:r>
            <w:r>
              <w:rPr>
                <w:rFonts w:ascii="Calibri" w:hAnsi="Calibri" w:hint="eastAsia"/>
                <w:sz w:val="20"/>
              </w:rPr>
              <w:t>1000TEU</w:t>
            </w:r>
            <w:r>
              <w:rPr>
                <w:rFonts w:ascii="Calibri" w:hAnsi="Calibri" w:hint="eastAsia"/>
                <w:sz w:val="20"/>
              </w:rPr>
              <w:t>船队</w:t>
            </w:r>
            <w:r>
              <w:rPr>
                <w:rFonts w:ascii="Calibri" w:hAnsi="Calibri" w:hint="eastAsia"/>
                <w:sz w:val="20"/>
              </w:rPr>
              <w:t>TEU</w:t>
            </w:r>
            <w:r>
              <w:rPr>
                <w:rFonts w:ascii="Calibri" w:hAnsi="Calibri" w:hint="eastAsia"/>
                <w:sz w:val="20"/>
              </w:rPr>
              <w:t>、大于</w:t>
            </w:r>
            <w:r>
              <w:rPr>
                <w:rFonts w:ascii="Calibri" w:hAnsi="Calibri" w:hint="eastAsia"/>
                <w:sz w:val="20"/>
              </w:rPr>
              <w:t>4700TEU</w:t>
            </w:r>
            <w:r>
              <w:rPr>
                <w:rFonts w:ascii="Calibri" w:hAnsi="Calibri" w:hint="eastAsia"/>
                <w:sz w:val="20"/>
              </w:rPr>
              <w:t>船队艘数</w:t>
            </w:r>
          </w:p>
        </w:tc>
      </w:tr>
      <w:tr w:rsidR="006A0E5D" w:rsidTr="000D59D2">
        <w:trPr>
          <w:trHeight w:val="1167"/>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水路运输量数据库</w:t>
            </w:r>
          </w:p>
        </w:tc>
        <w:tc>
          <w:tcPr>
            <w:tcW w:w="852"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1999</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提供水路运输量月度数据库信息</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货运量、货物周转量、货物周转量、客运量、客运</w:t>
            </w:r>
            <w:r>
              <w:rPr>
                <w:rFonts w:ascii="Calibri" w:hAnsi="Calibri" w:hint="eastAsia"/>
                <w:sz w:val="20"/>
              </w:rPr>
              <w:lastRenderedPageBreak/>
              <w:t>周转量同比</w:t>
            </w:r>
          </w:p>
        </w:tc>
      </w:tr>
      <w:tr w:rsidR="006A0E5D" w:rsidTr="000D59D2">
        <w:trPr>
          <w:trHeight w:val="2506"/>
        </w:trPr>
        <w:tc>
          <w:tcPr>
            <w:tcW w:w="7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jc w:val="center"/>
              <w:rPr>
                <w:rFonts w:ascii="宋体" w:hAnsi="宋体" w:cs="宋体"/>
                <w:color w:val="000000"/>
                <w:kern w:val="0"/>
                <w:sz w:val="20"/>
              </w:rPr>
            </w:pPr>
            <w:r>
              <w:rPr>
                <w:rFonts w:ascii="宋体" w:hAnsi="宋体" w:cs="宋体" w:hint="eastAsia"/>
                <w:color w:val="000000"/>
                <w:kern w:val="0"/>
                <w:sz w:val="20"/>
              </w:rPr>
              <w:lastRenderedPageBreak/>
              <w:t>房地产行业数据库</w:t>
            </w:r>
          </w:p>
        </w:tc>
        <w:tc>
          <w:tcPr>
            <w:tcW w:w="141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房地产行业价格指数数据库</w:t>
            </w:r>
          </w:p>
        </w:tc>
        <w:tc>
          <w:tcPr>
            <w:tcW w:w="85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1994</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详细记录了从</w:t>
            </w:r>
            <w:r>
              <w:rPr>
                <w:rFonts w:ascii="Calibri" w:hAnsi="Calibri" w:hint="eastAsia"/>
                <w:color w:val="000000"/>
                <w:sz w:val="20"/>
              </w:rPr>
              <w:t>1994</w:t>
            </w:r>
            <w:r>
              <w:rPr>
                <w:rFonts w:ascii="Calibri" w:hAnsi="Calibri" w:hint="eastAsia"/>
                <w:color w:val="000000"/>
                <w:sz w:val="20"/>
              </w:rPr>
              <w:t>年</w:t>
            </w:r>
            <w:r>
              <w:rPr>
                <w:rFonts w:ascii="Calibri" w:hAnsi="Calibri" w:hint="eastAsia"/>
                <w:color w:val="000000"/>
                <w:sz w:val="20"/>
              </w:rPr>
              <w:t>11</w:t>
            </w:r>
            <w:r>
              <w:rPr>
                <w:rFonts w:ascii="Calibri" w:hAnsi="Calibri" w:hint="eastAsia"/>
                <w:color w:val="000000"/>
                <w:sz w:val="20"/>
              </w:rPr>
              <w:t>月至今的</w:t>
            </w:r>
            <w:r>
              <w:rPr>
                <w:rFonts w:ascii="Calibri" w:hAnsi="Calibri" w:hint="eastAsia"/>
                <w:color w:val="000000"/>
                <w:sz w:val="20"/>
              </w:rPr>
              <w:t>70</w:t>
            </w:r>
            <w:r>
              <w:rPr>
                <w:rFonts w:ascii="Calibri" w:hAnsi="Calibri" w:hint="eastAsia"/>
                <w:color w:val="000000"/>
                <w:sz w:val="20"/>
              </w:rPr>
              <w:t>个大中城市住宅销售价格指数、国房景气指数和中房指数；</w:t>
            </w:r>
            <w:r>
              <w:rPr>
                <w:rFonts w:ascii="Calibri" w:hAnsi="Calibri" w:hint="eastAsia"/>
                <w:color w:val="000000"/>
                <w:sz w:val="20"/>
              </w:rPr>
              <w:t>70</w:t>
            </w:r>
            <w:r>
              <w:rPr>
                <w:rFonts w:ascii="Calibri" w:hAnsi="Calibri" w:hint="eastAsia"/>
                <w:color w:val="000000"/>
                <w:sz w:val="20"/>
              </w:rPr>
              <w:t>个大中城市住宅销售价格指数的指标全面详细，包括</w:t>
            </w:r>
            <w:r>
              <w:rPr>
                <w:rFonts w:ascii="Calibri" w:hAnsi="Calibri" w:hint="eastAsia"/>
                <w:color w:val="000000"/>
                <w:sz w:val="20"/>
              </w:rPr>
              <w:t>70</w:t>
            </w:r>
            <w:r>
              <w:rPr>
                <w:rFonts w:ascii="Calibri" w:hAnsi="Calibri" w:hint="eastAsia"/>
                <w:color w:val="000000"/>
                <w:sz w:val="20"/>
              </w:rPr>
              <w:t>个大中城市新建住宅价格指数同比、</w:t>
            </w:r>
            <w:r>
              <w:rPr>
                <w:rFonts w:ascii="Calibri" w:hAnsi="Calibri" w:hint="eastAsia"/>
                <w:color w:val="000000"/>
                <w:sz w:val="20"/>
              </w:rPr>
              <w:t>70</w:t>
            </w:r>
            <w:r>
              <w:rPr>
                <w:rFonts w:ascii="Calibri" w:hAnsi="Calibri" w:hint="eastAsia"/>
                <w:color w:val="000000"/>
                <w:sz w:val="20"/>
              </w:rPr>
              <w:t>个大中城市二手住宅价格指数环比等等信息</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70</w:t>
            </w:r>
            <w:r>
              <w:rPr>
                <w:rFonts w:ascii="Calibri" w:hAnsi="Calibri" w:hint="eastAsia"/>
                <w:sz w:val="20"/>
              </w:rPr>
              <w:t>个大中城市住宅销售价格指数、国房景气指数、房地产开发投资分类指数、商品房价格分类指数、中方指数、住宅指数</w:t>
            </w:r>
          </w:p>
        </w:tc>
      </w:tr>
      <w:tr w:rsidR="006A0E5D" w:rsidTr="000D59D2">
        <w:trPr>
          <w:trHeight w:val="2368"/>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房地产开发面积数据库</w:t>
            </w:r>
          </w:p>
        </w:tc>
        <w:tc>
          <w:tcPr>
            <w:tcW w:w="85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2000</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数据记录全面详细，包括办公楼、商品房及经济适用房等详细信息，对房地产开发研究方面很有帮助；分省市提供各类数据，方便用户按需下载数据；</w:t>
            </w:r>
          </w:p>
        </w:tc>
        <w:tc>
          <w:tcPr>
            <w:tcW w:w="2693" w:type="dxa"/>
            <w:tcBorders>
              <w:top w:val="nil"/>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新开工面积、施工面积、竣工面积、竣工面积同比</w:t>
            </w:r>
          </w:p>
        </w:tc>
      </w:tr>
      <w:tr w:rsidR="006A0E5D" w:rsidTr="003B4096">
        <w:trPr>
          <w:trHeight w:val="2392"/>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房地产开发投资数据库</w:t>
            </w:r>
          </w:p>
        </w:tc>
        <w:tc>
          <w:tcPr>
            <w:tcW w:w="85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2000</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提供了各省市的房地产开发投资资金来源，不同地产类型对资金的投入情况；资金来源指标设计详细，包括利用外资、自筹资金、其他来源等详细信息</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房地产开发资金来源、房地产开发资金来源同比、国内贷款、利用外资、自筹资金、房地产开发投资额、住宅投资</w:t>
            </w:r>
          </w:p>
        </w:tc>
      </w:tr>
      <w:tr w:rsidR="006A0E5D" w:rsidTr="003B4096">
        <w:trPr>
          <w:trHeight w:val="2270"/>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宋体" w:hAnsi="宋体" w:cs="宋体"/>
                <w:color w:val="000000"/>
                <w:kern w:val="0"/>
                <w:sz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房地产交易数据库</w:t>
            </w:r>
          </w:p>
        </w:tc>
        <w:tc>
          <w:tcPr>
            <w:tcW w:w="85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2000</w:t>
            </w:r>
          </w:p>
        </w:tc>
        <w:tc>
          <w:tcPr>
            <w:tcW w:w="3544"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房地产交易数据库囊括了</w:t>
            </w:r>
            <w:r>
              <w:rPr>
                <w:rFonts w:ascii="Calibri" w:hAnsi="Calibri" w:hint="eastAsia"/>
                <w:color w:val="000000"/>
                <w:sz w:val="20"/>
              </w:rPr>
              <w:t>31</w:t>
            </w:r>
            <w:r>
              <w:rPr>
                <w:rFonts w:ascii="Calibri" w:hAnsi="Calibri" w:hint="eastAsia"/>
                <w:color w:val="000000"/>
                <w:sz w:val="20"/>
              </w:rPr>
              <w:t>省市的商品房、商品住宅、经济适用房等交易情况；各房屋类型的交易指标设计详细全面，包括房屋销售面积、销售额等详细信息</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销售价格、销售额、销售面积</w:t>
            </w:r>
          </w:p>
        </w:tc>
      </w:tr>
    </w:tbl>
    <w:p w:rsidR="000D59D2" w:rsidRDefault="000D59D2" w:rsidP="006A0E5D">
      <w:pPr>
        <w:rPr>
          <w:rFonts w:ascii="微软雅黑" w:eastAsia="微软雅黑" w:hAnsi="微软雅黑"/>
          <w:b/>
          <w:color w:val="404040"/>
          <w:lang w:eastAsia="zh-CN"/>
        </w:rPr>
      </w:pPr>
    </w:p>
    <w:p w:rsidR="006A0E5D" w:rsidRDefault="006A0E5D" w:rsidP="006A0E5D">
      <w:pPr>
        <w:rPr>
          <w:rFonts w:ascii="微软雅黑" w:eastAsia="微软雅黑" w:hAnsi="微软雅黑"/>
          <w:b/>
          <w:color w:val="404040"/>
        </w:rPr>
      </w:pPr>
      <w:r>
        <w:rPr>
          <w:rFonts w:ascii="微软雅黑" w:eastAsia="微软雅黑" w:hAnsi="微软雅黑" w:hint="eastAsia"/>
          <w:b/>
          <w:color w:val="404040"/>
        </w:rPr>
        <w:t>四</w:t>
      </w:r>
      <w:r>
        <w:rPr>
          <w:rFonts w:ascii="Calibri" w:hAnsi="Calibri" w:hint="eastAsia"/>
          <w:sz w:val="20"/>
        </w:rPr>
        <w:t>、</w:t>
      </w:r>
      <w:r>
        <w:rPr>
          <w:rFonts w:ascii="微软雅黑" w:eastAsia="微软雅黑" w:hAnsi="微软雅黑" w:hint="eastAsia"/>
          <w:b/>
          <w:color w:val="404040"/>
        </w:rPr>
        <w:t>CCER期货数据库</w:t>
      </w:r>
    </w:p>
    <w:tbl>
      <w:tblPr>
        <w:tblW w:w="8789" w:type="dxa"/>
        <w:tblInd w:w="108" w:type="dxa"/>
        <w:tblLayout w:type="fixed"/>
        <w:tblLook w:val="04A0" w:firstRow="1" w:lastRow="0" w:firstColumn="1" w:lastColumn="0" w:noHBand="0" w:noVBand="1"/>
      </w:tblPr>
      <w:tblGrid>
        <w:gridCol w:w="709"/>
        <w:gridCol w:w="1418"/>
        <w:gridCol w:w="708"/>
        <w:gridCol w:w="3261"/>
        <w:gridCol w:w="2693"/>
      </w:tblGrid>
      <w:tr w:rsidR="006A0E5D" w:rsidTr="00F95253">
        <w:trPr>
          <w:trHeight w:val="101"/>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6A0E5D" w:rsidRDefault="006A0E5D" w:rsidP="00F95253">
            <w:pPr>
              <w:jc w:val="center"/>
              <w:rPr>
                <w:rFonts w:ascii="微软雅黑" w:eastAsia="微软雅黑" w:hAnsi="微软雅黑"/>
                <w:b/>
                <w:bCs/>
                <w:color w:val="404040"/>
                <w:szCs w:val="21"/>
              </w:rPr>
            </w:pPr>
            <w:r>
              <w:rPr>
                <w:rFonts w:ascii="微软雅黑" w:eastAsia="微软雅黑" w:hAnsi="微软雅黑" w:hint="eastAsia"/>
                <w:b/>
                <w:bCs/>
                <w:color w:val="404040"/>
                <w:szCs w:val="21"/>
              </w:rPr>
              <w:t>大类</w:t>
            </w:r>
          </w:p>
        </w:tc>
        <w:tc>
          <w:tcPr>
            <w:tcW w:w="1418" w:type="dxa"/>
            <w:tcBorders>
              <w:top w:val="single" w:sz="4" w:space="0" w:color="auto"/>
              <w:left w:val="nil"/>
              <w:bottom w:val="single" w:sz="4" w:space="0" w:color="auto"/>
              <w:right w:val="single" w:sz="4" w:space="0" w:color="auto"/>
            </w:tcBorders>
            <w:shd w:val="clear" w:color="auto" w:fill="C6D9F1"/>
          </w:tcPr>
          <w:p w:rsidR="006A0E5D" w:rsidRDefault="006A0E5D" w:rsidP="00F95253">
            <w:pPr>
              <w:jc w:val="center"/>
              <w:rPr>
                <w:rFonts w:ascii="微软雅黑" w:eastAsia="微软雅黑" w:hAnsi="微软雅黑"/>
                <w:color w:val="404040"/>
                <w:szCs w:val="21"/>
              </w:rPr>
            </w:pPr>
            <w:r>
              <w:rPr>
                <w:rFonts w:ascii="微软雅黑" w:eastAsia="微软雅黑" w:hAnsi="微软雅黑" w:hint="eastAsia"/>
                <w:b/>
                <w:bCs/>
                <w:color w:val="404040"/>
                <w:szCs w:val="21"/>
              </w:rPr>
              <w:t>数据库名称</w:t>
            </w:r>
          </w:p>
        </w:tc>
        <w:tc>
          <w:tcPr>
            <w:tcW w:w="708" w:type="dxa"/>
            <w:tcBorders>
              <w:top w:val="single" w:sz="4" w:space="0" w:color="auto"/>
              <w:left w:val="nil"/>
              <w:bottom w:val="single" w:sz="4" w:space="0" w:color="auto"/>
              <w:right w:val="single" w:sz="4" w:space="0" w:color="auto"/>
            </w:tcBorders>
            <w:shd w:val="clear" w:color="auto" w:fill="C6D9F1"/>
          </w:tcPr>
          <w:p w:rsidR="006A0E5D" w:rsidRDefault="006A0E5D" w:rsidP="00F95253">
            <w:pPr>
              <w:jc w:val="center"/>
              <w:rPr>
                <w:rFonts w:ascii="宋体" w:hAnsi="宋体" w:cs="宋体"/>
                <w:b/>
                <w:bCs/>
                <w:color w:val="000000"/>
                <w:kern w:val="0"/>
                <w:szCs w:val="21"/>
              </w:rPr>
            </w:pPr>
            <w:r>
              <w:rPr>
                <w:rFonts w:ascii="宋体" w:hAnsi="宋体" w:cs="宋体" w:hint="eastAsia"/>
                <w:b/>
                <w:bCs/>
                <w:color w:val="000000"/>
                <w:kern w:val="0"/>
                <w:szCs w:val="21"/>
              </w:rPr>
              <w:t>起始年份</w:t>
            </w:r>
          </w:p>
        </w:tc>
        <w:tc>
          <w:tcPr>
            <w:tcW w:w="3261" w:type="dxa"/>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jc w:val="center"/>
              <w:rPr>
                <w:rFonts w:ascii="微软雅黑" w:eastAsia="微软雅黑" w:hAnsi="微软雅黑"/>
                <w:b/>
                <w:bCs/>
                <w:color w:val="404040"/>
                <w:szCs w:val="21"/>
              </w:rPr>
            </w:pPr>
            <w:r>
              <w:rPr>
                <w:rFonts w:ascii="宋体" w:hAnsi="宋体" w:cs="宋体" w:hint="eastAsia"/>
                <w:b/>
                <w:bCs/>
                <w:color w:val="000000"/>
                <w:kern w:val="0"/>
                <w:szCs w:val="21"/>
              </w:rPr>
              <w:t>数据库简介</w:t>
            </w:r>
          </w:p>
        </w:tc>
        <w:tc>
          <w:tcPr>
            <w:tcW w:w="2693" w:type="dxa"/>
            <w:tcBorders>
              <w:top w:val="single" w:sz="4" w:space="0" w:color="auto"/>
              <w:left w:val="single" w:sz="4" w:space="0" w:color="auto"/>
              <w:bottom w:val="single" w:sz="4" w:space="0" w:color="auto"/>
              <w:right w:val="single" w:sz="4" w:space="0" w:color="auto"/>
            </w:tcBorders>
            <w:shd w:val="clear" w:color="auto" w:fill="C6D9F1"/>
          </w:tcPr>
          <w:p w:rsidR="006A0E5D" w:rsidRDefault="006A0E5D" w:rsidP="00F95253">
            <w:pPr>
              <w:jc w:val="center"/>
              <w:rPr>
                <w:rFonts w:ascii="微软雅黑" w:eastAsia="微软雅黑" w:hAnsi="微软雅黑"/>
                <w:b/>
                <w:bCs/>
                <w:color w:val="404040"/>
                <w:szCs w:val="21"/>
              </w:rPr>
            </w:pPr>
            <w:r>
              <w:rPr>
                <w:rFonts w:ascii="微软雅黑" w:eastAsia="微软雅黑" w:hAnsi="微软雅黑" w:hint="eastAsia"/>
                <w:b/>
                <w:bCs/>
                <w:color w:val="404040"/>
                <w:szCs w:val="21"/>
              </w:rPr>
              <w:t>主要指标</w:t>
            </w:r>
          </w:p>
        </w:tc>
      </w:tr>
      <w:tr w:rsidR="006A0E5D" w:rsidTr="006B2631">
        <w:trPr>
          <w:trHeight w:val="2032"/>
        </w:trPr>
        <w:tc>
          <w:tcPr>
            <w:tcW w:w="7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jc w:val="center"/>
              <w:rPr>
                <w:rFonts w:ascii="宋体" w:hAnsi="宋体" w:cs="宋体"/>
                <w:color w:val="000000"/>
                <w:kern w:val="0"/>
                <w:sz w:val="20"/>
              </w:rPr>
            </w:pPr>
            <w:r>
              <w:rPr>
                <w:rFonts w:ascii="宋体" w:hAnsi="宋体" w:cs="宋体" w:hint="eastAsia"/>
                <w:color w:val="000000"/>
                <w:kern w:val="0"/>
                <w:sz w:val="20"/>
              </w:rPr>
              <w:t>期货数据库</w:t>
            </w: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hAnsi="宋体" w:cs="宋体"/>
                <w:color w:val="000000"/>
                <w:kern w:val="0"/>
                <w:sz w:val="20"/>
              </w:rPr>
            </w:pPr>
            <w:r>
              <w:rPr>
                <w:rFonts w:ascii="宋体" w:hAnsi="宋体" w:cs="宋体" w:hint="eastAsia"/>
                <w:color w:val="000000"/>
                <w:kern w:val="0"/>
                <w:sz w:val="20"/>
              </w:rPr>
              <w:t>股指期货基本信息数据库</w:t>
            </w:r>
          </w:p>
        </w:tc>
        <w:tc>
          <w:tcPr>
            <w:tcW w:w="708"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Calibri" w:hAnsi="Calibri"/>
                <w:bCs/>
                <w:color w:val="000000"/>
                <w:sz w:val="20"/>
              </w:rPr>
            </w:pPr>
            <w:r>
              <w:rPr>
                <w:rFonts w:ascii="Calibri" w:hAnsi="Calibri" w:hint="eastAsia"/>
                <w:bCs/>
                <w:color w:val="000000"/>
                <w:sz w:val="20"/>
              </w:rPr>
              <w:t>2009</w:t>
            </w:r>
          </w:p>
        </w:tc>
        <w:tc>
          <w:tcPr>
            <w:tcW w:w="3261"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Calibri" w:hAnsi="Calibri"/>
                <w:bCs/>
                <w:color w:val="000000"/>
                <w:sz w:val="20"/>
              </w:rPr>
              <w:t>提供中国金融期货交易所沪深</w:t>
            </w:r>
            <w:r>
              <w:rPr>
                <w:rFonts w:ascii="Calibri" w:hAnsi="Calibri"/>
                <w:bCs/>
                <w:color w:val="000000"/>
                <w:sz w:val="20"/>
              </w:rPr>
              <w:t>300</w:t>
            </w:r>
            <w:r>
              <w:rPr>
                <w:rFonts w:ascii="Calibri" w:hAnsi="Calibri"/>
                <w:bCs/>
                <w:color w:val="000000"/>
                <w:sz w:val="20"/>
              </w:rPr>
              <w:t>股指期货的基本合约信息</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上市日期、合约标的、交割日期、交割日交易时间、交割方式、最小变动价位、合约乘数</w:t>
            </w:r>
          </w:p>
        </w:tc>
      </w:tr>
      <w:tr w:rsidR="006A0E5D" w:rsidTr="00BE02D5">
        <w:trPr>
          <w:trHeight w:val="1567"/>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jc w:val="center"/>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hAnsi="宋体" w:cs="宋体"/>
                <w:color w:val="000000"/>
                <w:kern w:val="0"/>
                <w:sz w:val="20"/>
              </w:rPr>
            </w:pPr>
            <w:r>
              <w:rPr>
                <w:rFonts w:ascii="宋体" w:hAnsi="宋体" w:cs="宋体" w:hint="eastAsia"/>
                <w:color w:val="000000"/>
                <w:kern w:val="0"/>
                <w:sz w:val="20"/>
              </w:rPr>
              <w:t>股指期货成交持仓数据库</w:t>
            </w:r>
          </w:p>
        </w:tc>
        <w:tc>
          <w:tcPr>
            <w:tcW w:w="708"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Calibri" w:hAnsi="Calibri"/>
                <w:bCs/>
                <w:color w:val="000000"/>
                <w:sz w:val="20"/>
              </w:rPr>
            </w:pPr>
            <w:r>
              <w:rPr>
                <w:rFonts w:ascii="Calibri" w:hAnsi="Calibri" w:hint="eastAsia"/>
                <w:bCs/>
                <w:color w:val="000000"/>
                <w:sz w:val="20"/>
              </w:rPr>
              <w:t>2010</w:t>
            </w:r>
          </w:p>
        </w:tc>
        <w:tc>
          <w:tcPr>
            <w:tcW w:w="3261"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Calibri" w:hAnsi="Calibri"/>
                <w:bCs/>
                <w:color w:val="000000"/>
                <w:sz w:val="20"/>
              </w:rPr>
              <w:t>提供中国金融期货交易所沪深</w:t>
            </w:r>
            <w:r>
              <w:rPr>
                <w:rFonts w:ascii="Calibri" w:hAnsi="Calibri"/>
                <w:bCs/>
                <w:color w:val="000000"/>
                <w:sz w:val="20"/>
              </w:rPr>
              <w:t>300</w:t>
            </w:r>
            <w:r>
              <w:rPr>
                <w:rFonts w:ascii="Calibri" w:hAnsi="Calibri"/>
                <w:bCs/>
                <w:color w:val="000000"/>
                <w:sz w:val="20"/>
              </w:rPr>
              <w:t>股指期货的成交持仓数据</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日交易量、成交量比上交易日增减、持买单量、持卖单量、比上一交易日增减</w:t>
            </w:r>
          </w:p>
        </w:tc>
      </w:tr>
      <w:tr w:rsidR="006A0E5D" w:rsidTr="00BE02D5">
        <w:trPr>
          <w:trHeight w:val="1387"/>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jc w:val="center"/>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hAnsi="宋体" w:cs="宋体"/>
                <w:color w:val="000000"/>
                <w:kern w:val="0"/>
                <w:sz w:val="20"/>
              </w:rPr>
            </w:pPr>
            <w:r>
              <w:rPr>
                <w:rFonts w:ascii="宋体" w:hAnsi="宋体" w:cs="宋体" w:hint="eastAsia"/>
                <w:color w:val="000000"/>
                <w:kern w:val="0"/>
                <w:sz w:val="20"/>
              </w:rPr>
              <w:t>股指期货行情数据库</w:t>
            </w:r>
          </w:p>
        </w:tc>
        <w:tc>
          <w:tcPr>
            <w:tcW w:w="708"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Calibri" w:hAnsi="Calibri"/>
                <w:bCs/>
                <w:color w:val="000000"/>
                <w:sz w:val="20"/>
              </w:rPr>
            </w:pPr>
            <w:r>
              <w:rPr>
                <w:rFonts w:ascii="Calibri" w:hAnsi="Calibri" w:hint="eastAsia"/>
                <w:bCs/>
                <w:color w:val="000000"/>
                <w:sz w:val="20"/>
              </w:rPr>
              <w:t>2010</w:t>
            </w:r>
          </w:p>
        </w:tc>
        <w:tc>
          <w:tcPr>
            <w:tcW w:w="3261"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Calibri" w:hAnsi="Calibri"/>
                <w:bCs/>
                <w:color w:val="000000"/>
                <w:sz w:val="20"/>
              </w:rPr>
              <w:t>提供中国金融期货交易所沪深</w:t>
            </w:r>
            <w:r>
              <w:rPr>
                <w:rFonts w:ascii="Calibri" w:hAnsi="Calibri"/>
                <w:bCs/>
                <w:color w:val="000000"/>
                <w:sz w:val="20"/>
              </w:rPr>
              <w:t>300</w:t>
            </w:r>
            <w:r>
              <w:rPr>
                <w:rFonts w:ascii="Calibri" w:hAnsi="Calibri"/>
                <w:bCs/>
                <w:color w:val="000000"/>
                <w:sz w:val="20"/>
              </w:rPr>
              <w:t>股指期货的行情交易数据</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（收）开盘价、最高（低）价、结算价、涨幅、日均成交量、持仓变化</w:t>
            </w:r>
          </w:p>
        </w:tc>
      </w:tr>
      <w:tr w:rsidR="006A0E5D" w:rsidTr="00BE02D5">
        <w:trPr>
          <w:trHeight w:val="1781"/>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jc w:val="center"/>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hAnsi="宋体" w:cs="宋体"/>
                <w:color w:val="000000"/>
                <w:kern w:val="0"/>
                <w:sz w:val="20"/>
              </w:rPr>
            </w:pPr>
            <w:r>
              <w:rPr>
                <w:rFonts w:ascii="宋体" w:hAnsi="宋体" w:cs="宋体" w:hint="eastAsia"/>
                <w:color w:val="000000"/>
                <w:kern w:val="0"/>
                <w:sz w:val="20"/>
              </w:rPr>
              <w:t>商品期货基本信息数据库</w:t>
            </w:r>
          </w:p>
        </w:tc>
        <w:tc>
          <w:tcPr>
            <w:tcW w:w="708"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Calibri" w:hAnsi="Calibri"/>
                <w:bCs/>
                <w:color w:val="000000"/>
                <w:sz w:val="20"/>
              </w:rPr>
            </w:pPr>
            <w:r>
              <w:rPr>
                <w:rFonts w:ascii="Calibri" w:hAnsi="Calibri" w:hint="eastAsia"/>
                <w:bCs/>
                <w:color w:val="000000"/>
                <w:sz w:val="20"/>
              </w:rPr>
              <w:t>1999</w:t>
            </w:r>
          </w:p>
        </w:tc>
        <w:tc>
          <w:tcPr>
            <w:tcW w:w="3261"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Calibri" w:hAnsi="Calibri"/>
                <w:bCs/>
                <w:color w:val="000000"/>
                <w:sz w:val="20"/>
              </w:rPr>
              <w:t>提供国内期货交易所（上海期货交易所、郑州商品交易所和大连商品交易所）所有挂牌交易的期货合约基本信息数据</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交易单位、涨跌停板幅度、合约交割月份、交易时间、交割地点、交易保证金、交易手续费、交割方式</w:t>
            </w:r>
          </w:p>
        </w:tc>
      </w:tr>
      <w:tr w:rsidR="006A0E5D" w:rsidTr="00BE02D5">
        <w:trPr>
          <w:trHeight w:val="1605"/>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jc w:val="center"/>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hAnsi="宋体" w:cs="宋体"/>
                <w:color w:val="000000"/>
                <w:kern w:val="0"/>
                <w:sz w:val="20"/>
              </w:rPr>
            </w:pPr>
            <w:r>
              <w:rPr>
                <w:rFonts w:ascii="宋体" w:hAnsi="宋体" w:cs="宋体" w:hint="eastAsia"/>
                <w:color w:val="000000"/>
                <w:kern w:val="0"/>
                <w:sz w:val="20"/>
              </w:rPr>
              <w:t>商品期货成交持仓数据库</w:t>
            </w:r>
          </w:p>
        </w:tc>
        <w:tc>
          <w:tcPr>
            <w:tcW w:w="708"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Calibri" w:hAnsi="Calibri"/>
                <w:bCs/>
                <w:color w:val="000000"/>
                <w:sz w:val="20"/>
              </w:rPr>
            </w:pPr>
            <w:r>
              <w:rPr>
                <w:rFonts w:ascii="Calibri" w:hAnsi="Calibri" w:hint="eastAsia"/>
                <w:bCs/>
                <w:color w:val="000000"/>
                <w:sz w:val="20"/>
              </w:rPr>
              <w:t>2000</w:t>
            </w:r>
          </w:p>
        </w:tc>
        <w:tc>
          <w:tcPr>
            <w:tcW w:w="3261"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Calibri" w:hAnsi="Calibri"/>
                <w:bCs/>
                <w:color w:val="000000"/>
                <w:sz w:val="20"/>
              </w:rPr>
              <w:t>提供国内期货交易所（上海期货交易所、郑州商品交易所和大连商品交易所）所有挂牌交易的期货合约的成交持仓数据</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日交易量、成交量比上交易日增减、持买单量、持卖单量、比上一交易日增减</w:t>
            </w:r>
          </w:p>
        </w:tc>
      </w:tr>
      <w:tr w:rsidR="006A0E5D" w:rsidTr="00BE02D5">
        <w:trPr>
          <w:trHeight w:val="1789"/>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jc w:val="center"/>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hAnsi="宋体" w:cs="宋体"/>
                <w:color w:val="000000"/>
                <w:kern w:val="0"/>
                <w:sz w:val="20"/>
              </w:rPr>
            </w:pPr>
            <w:r>
              <w:rPr>
                <w:rFonts w:ascii="宋体" w:hAnsi="宋体" w:cs="宋体" w:hint="eastAsia"/>
                <w:color w:val="000000"/>
                <w:kern w:val="0"/>
                <w:sz w:val="20"/>
              </w:rPr>
              <w:t>商品期货行情数据库</w:t>
            </w:r>
          </w:p>
        </w:tc>
        <w:tc>
          <w:tcPr>
            <w:tcW w:w="708"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Calibri" w:hAnsi="Calibri"/>
                <w:bCs/>
                <w:color w:val="000000"/>
                <w:sz w:val="20"/>
              </w:rPr>
            </w:pPr>
            <w:r>
              <w:rPr>
                <w:rFonts w:ascii="Calibri" w:hAnsi="Calibri" w:hint="eastAsia"/>
                <w:bCs/>
                <w:color w:val="000000"/>
                <w:sz w:val="20"/>
              </w:rPr>
              <w:t>2000</w:t>
            </w:r>
          </w:p>
        </w:tc>
        <w:tc>
          <w:tcPr>
            <w:tcW w:w="3261"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Calibri" w:hAnsi="Calibri"/>
                <w:bCs/>
                <w:color w:val="000000"/>
                <w:sz w:val="20"/>
              </w:rPr>
              <w:t>提供国内期货交易所（上海期货交易所、郑州商品交易所和大连商品交易所）所有挂牌交易的期货合约的交易数据</w:t>
            </w:r>
          </w:p>
        </w:tc>
        <w:tc>
          <w:tcPr>
            <w:tcW w:w="269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（收）开盘价、最高（低）价、结算价、涨幅、日均成交量、持仓变化</w:t>
            </w:r>
          </w:p>
        </w:tc>
      </w:tr>
    </w:tbl>
    <w:p w:rsidR="003B4096" w:rsidRDefault="003B4096" w:rsidP="006A0E5D">
      <w:pPr>
        <w:rPr>
          <w:rFonts w:ascii="微软雅黑" w:eastAsia="微软雅黑" w:hAnsi="微软雅黑"/>
          <w:b/>
          <w:color w:val="404040"/>
          <w:lang w:eastAsia="zh-CN"/>
        </w:rPr>
      </w:pPr>
    </w:p>
    <w:p w:rsidR="006A0E5D" w:rsidRDefault="006A0E5D" w:rsidP="006A0E5D">
      <w:pPr>
        <w:rPr>
          <w:rFonts w:ascii="微软雅黑" w:eastAsia="微软雅黑" w:hAnsi="微软雅黑"/>
          <w:b/>
          <w:color w:val="404040"/>
        </w:rPr>
      </w:pPr>
      <w:r>
        <w:rPr>
          <w:rFonts w:ascii="微软雅黑" w:eastAsia="微软雅黑" w:hAnsi="微软雅黑" w:hint="eastAsia"/>
          <w:b/>
          <w:color w:val="404040"/>
        </w:rPr>
        <w:t>五</w:t>
      </w:r>
      <w:r>
        <w:rPr>
          <w:rFonts w:ascii="宋体" w:hAnsi="宋体" w:cs="宋体" w:hint="eastAsia"/>
          <w:color w:val="000000"/>
          <w:kern w:val="0"/>
          <w:sz w:val="20"/>
        </w:rPr>
        <w:t>、</w:t>
      </w:r>
      <w:r>
        <w:rPr>
          <w:rFonts w:ascii="微软雅黑" w:eastAsia="微软雅黑" w:hAnsi="微软雅黑" w:hint="eastAsia"/>
          <w:b/>
          <w:color w:val="404040"/>
        </w:rPr>
        <w:t>CCER权证数据库</w:t>
      </w:r>
    </w:p>
    <w:tbl>
      <w:tblPr>
        <w:tblW w:w="8789" w:type="dxa"/>
        <w:tblInd w:w="108" w:type="dxa"/>
        <w:tblLayout w:type="fixed"/>
        <w:tblLook w:val="04A0" w:firstRow="1" w:lastRow="0" w:firstColumn="1" w:lastColumn="0" w:noHBand="0" w:noVBand="1"/>
      </w:tblPr>
      <w:tblGrid>
        <w:gridCol w:w="709"/>
        <w:gridCol w:w="1418"/>
        <w:gridCol w:w="708"/>
        <w:gridCol w:w="3402"/>
        <w:gridCol w:w="2552"/>
      </w:tblGrid>
      <w:tr w:rsidR="006A0E5D" w:rsidTr="00F95253">
        <w:trPr>
          <w:trHeight w:val="101"/>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6A0E5D" w:rsidRDefault="006A0E5D" w:rsidP="00F95253">
            <w:pPr>
              <w:jc w:val="center"/>
              <w:rPr>
                <w:rFonts w:ascii="微软雅黑" w:eastAsia="微软雅黑" w:hAnsi="微软雅黑"/>
                <w:b/>
                <w:bCs/>
                <w:color w:val="404040"/>
                <w:szCs w:val="21"/>
              </w:rPr>
            </w:pPr>
            <w:r>
              <w:rPr>
                <w:rFonts w:ascii="微软雅黑" w:eastAsia="微软雅黑" w:hAnsi="微软雅黑" w:hint="eastAsia"/>
                <w:b/>
                <w:bCs/>
                <w:color w:val="404040"/>
                <w:szCs w:val="21"/>
              </w:rPr>
              <w:t>大类</w:t>
            </w:r>
          </w:p>
        </w:tc>
        <w:tc>
          <w:tcPr>
            <w:tcW w:w="1418" w:type="dxa"/>
            <w:tcBorders>
              <w:top w:val="single" w:sz="4" w:space="0" w:color="auto"/>
              <w:left w:val="nil"/>
              <w:bottom w:val="single" w:sz="4" w:space="0" w:color="auto"/>
              <w:right w:val="single" w:sz="4" w:space="0" w:color="auto"/>
            </w:tcBorders>
            <w:shd w:val="clear" w:color="auto" w:fill="C6D9F1"/>
          </w:tcPr>
          <w:p w:rsidR="006A0E5D" w:rsidRDefault="006A0E5D" w:rsidP="00F95253">
            <w:pPr>
              <w:jc w:val="center"/>
              <w:rPr>
                <w:rFonts w:ascii="微软雅黑" w:eastAsia="微软雅黑" w:hAnsi="微软雅黑"/>
                <w:color w:val="404040"/>
                <w:szCs w:val="21"/>
              </w:rPr>
            </w:pPr>
            <w:r>
              <w:rPr>
                <w:rFonts w:ascii="微软雅黑" w:eastAsia="微软雅黑" w:hAnsi="微软雅黑" w:hint="eastAsia"/>
                <w:b/>
                <w:bCs/>
                <w:color w:val="404040"/>
                <w:szCs w:val="21"/>
              </w:rPr>
              <w:t>数据库名称</w:t>
            </w:r>
          </w:p>
        </w:tc>
        <w:tc>
          <w:tcPr>
            <w:tcW w:w="708" w:type="dxa"/>
            <w:tcBorders>
              <w:top w:val="single" w:sz="4" w:space="0" w:color="auto"/>
              <w:left w:val="nil"/>
              <w:bottom w:val="single" w:sz="4" w:space="0" w:color="auto"/>
              <w:right w:val="single" w:sz="4" w:space="0" w:color="auto"/>
            </w:tcBorders>
            <w:shd w:val="clear" w:color="auto" w:fill="C6D9F1"/>
          </w:tcPr>
          <w:p w:rsidR="006A0E5D" w:rsidRDefault="006A0E5D" w:rsidP="00F95253">
            <w:pPr>
              <w:jc w:val="center"/>
              <w:rPr>
                <w:rFonts w:ascii="宋体" w:hAnsi="宋体" w:cs="宋体"/>
                <w:b/>
                <w:bCs/>
                <w:color w:val="000000"/>
                <w:kern w:val="0"/>
                <w:szCs w:val="21"/>
              </w:rPr>
            </w:pPr>
            <w:r>
              <w:rPr>
                <w:rFonts w:ascii="宋体" w:hAnsi="宋体" w:cs="宋体" w:hint="eastAsia"/>
                <w:b/>
                <w:bCs/>
                <w:color w:val="000000"/>
                <w:kern w:val="0"/>
                <w:szCs w:val="21"/>
              </w:rPr>
              <w:t>起始</w:t>
            </w:r>
            <w:r>
              <w:rPr>
                <w:rFonts w:ascii="宋体" w:hAnsi="宋体" w:cs="宋体" w:hint="eastAsia"/>
                <w:b/>
                <w:bCs/>
                <w:color w:val="000000"/>
                <w:kern w:val="0"/>
                <w:szCs w:val="21"/>
              </w:rPr>
              <w:lastRenderedPageBreak/>
              <w:t>年份</w:t>
            </w:r>
          </w:p>
        </w:tc>
        <w:tc>
          <w:tcPr>
            <w:tcW w:w="3402" w:type="dxa"/>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jc w:val="center"/>
              <w:rPr>
                <w:rFonts w:ascii="微软雅黑" w:eastAsia="微软雅黑" w:hAnsi="微软雅黑"/>
                <w:b/>
                <w:bCs/>
                <w:color w:val="404040"/>
                <w:szCs w:val="21"/>
              </w:rPr>
            </w:pPr>
            <w:r>
              <w:rPr>
                <w:rFonts w:ascii="宋体" w:hAnsi="宋体" w:cs="宋体" w:hint="eastAsia"/>
                <w:b/>
                <w:bCs/>
                <w:color w:val="000000"/>
                <w:kern w:val="0"/>
                <w:szCs w:val="21"/>
              </w:rPr>
              <w:lastRenderedPageBreak/>
              <w:t>数据库简介</w:t>
            </w:r>
          </w:p>
        </w:tc>
        <w:tc>
          <w:tcPr>
            <w:tcW w:w="2552" w:type="dxa"/>
            <w:tcBorders>
              <w:top w:val="single" w:sz="4" w:space="0" w:color="auto"/>
              <w:left w:val="single" w:sz="4" w:space="0" w:color="auto"/>
              <w:bottom w:val="single" w:sz="4" w:space="0" w:color="auto"/>
              <w:right w:val="single" w:sz="4" w:space="0" w:color="auto"/>
            </w:tcBorders>
            <w:shd w:val="clear" w:color="auto" w:fill="C6D9F1"/>
          </w:tcPr>
          <w:p w:rsidR="006A0E5D" w:rsidRDefault="006A0E5D" w:rsidP="00F95253">
            <w:pPr>
              <w:jc w:val="center"/>
              <w:rPr>
                <w:rFonts w:ascii="微软雅黑" w:eastAsia="微软雅黑" w:hAnsi="微软雅黑"/>
                <w:b/>
                <w:bCs/>
                <w:color w:val="404040"/>
                <w:szCs w:val="21"/>
              </w:rPr>
            </w:pPr>
            <w:r>
              <w:rPr>
                <w:rFonts w:ascii="微软雅黑" w:eastAsia="微软雅黑" w:hAnsi="微软雅黑" w:hint="eastAsia"/>
                <w:b/>
                <w:bCs/>
                <w:color w:val="404040"/>
                <w:szCs w:val="21"/>
              </w:rPr>
              <w:t>主要指标</w:t>
            </w:r>
          </w:p>
        </w:tc>
      </w:tr>
      <w:tr w:rsidR="006A0E5D" w:rsidTr="00BE02D5">
        <w:trPr>
          <w:trHeight w:val="1491"/>
        </w:trPr>
        <w:tc>
          <w:tcPr>
            <w:tcW w:w="7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rPr>
                <w:rFonts w:ascii="宋体" w:hAnsi="宋体" w:cs="宋体"/>
                <w:color w:val="000000"/>
                <w:kern w:val="0"/>
                <w:sz w:val="20"/>
              </w:rPr>
            </w:pPr>
            <w:r>
              <w:rPr>
                <w:rFonts w:ascii="宋体" w:hAnsi="宋体" w:cs="宋体" w:hint="eastAsia"/>
                <w:color w:val="000000"/>
                <w:kern w:val="0"/>
                <w:sz w:val="20"/>
              </w:rPr>
              <w:lastRenderedPageBreak/>
              <w:t>权证数据数据库</w:t>
            </w: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hAnsi="宋体" w:cs="宋体"/>
                <w:color w:val="000000"/>
                <w:kern w:val="0"/>
                <w:sz w:val="20"/>
              </w:rPr>
            </w:pPr>
            <w:r>
              <w:rPr>
                <w:rFonts w:ascii="宋体" w:hAnsi="宋体" w:cs="宋体" w:hint="eastAsia"/>
                <w:color w:val="000000"/>
                <w:kern w:val="0"/>
                <w:sz w:val="20"/>
              </w:rPr>
              <w:t>A</w:t>
            </w:r>
            <w:r>
              <w:rPr>
                <w:rFonts w:ascii="宋体" w:hAnsi="宋体" w:cs="宋体" w:hint="eastAsia"/>
                <w:color w:val="000000"/>
                <w:kern w:val="0"/>
                <w:sz w:val="20"/>
              </w:rPr>
              <w:t>股权证基本信息数据库</w:t>
            </w:r>
          </w:p>
        </w:tc>
        <w:tc>
          <w:tcPr>
            <w:tcW w:w="708"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Calibri" w:hAnsi="Calibri"/>
                <w:color w:val="000000"/>
                <w:sz w:val="20"/>
              </w:rPr>
            </w:pPr>
            <w:r>
              <w:rPr>
                <w:rFonts w:ascii="Calibri" w:hAnsi="Calibri" w:hint="eastAsia"/>
                <w:color w:val="000000"/>
                <w:sz w:val="20"/>
              </w:rPr>
              <w:t>2005</w:t>
            </w:r>
          </w:p>
        </w:tc>
        <w:tc>
          <w:tcPr>
            <w:tcW w:w="340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Calibri" w:hAnsi="Calibri" w:hint="eastAsia"/>
                <w:color w:val="000000"/>
                <w:sz w:val="20"/>
              </w:rPr>
              <w:t>提供</w:t>
            </w:r>
            <w:r>
              <w:rPr>
                <w:rFonts w:ascii="Calibri" w:hAnsi="Calibri" w:hint="eastAsia"/>
                <w:color w:val="000000"/>
                <w:sz w:val="20"/>
              </w:rPr>
              <w:t>A</w:t>
            </w:r>
            <w:r>
              <w:rPr>
                <w:rFonts w:ascii="Calibri" w:hAnsi="Calibri" w:hint="eastAsia"/>
                <w:color w:val="000000"/>
                <w:sz w:val="20"/>
              </w:rPr>
              <w:t>股权证发行信息</w:t>
            </w:r>
          </w:p>
        </w:tc>
        <w:tc>
          <w:tcPr>
            <w:tcW w:w="255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权证类型、发行方式、发行价格、发行数量、行权方式、初始行权价、行权起始日期、结算方式、持有人</w:t>
            </w:r>
          </w:p>
        </w:tc>
      </w:tr>
      <w:tr w:rsidR="006A0E5D" w:rsidTr="00BE02D5">
        <w:trPr>
          <w:trHeight w:val="141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A</w:t>
            </w:r>
            <w:r>
              <w:rPr>
                <w:rFonts w:ascii="宋体" w:hAnsi="宋体" w:cs="宋体" w:hint="eastAsia"/>
                <w:color w:val="000000"/>
                <w:kern w:val="0"/>
                <w:sz w:val="20"/>
              </w:rPr>
              <w:t>股权证价值指标分析数据库</w:t>
            </w:r>
          </w:p>
        </w:tc>
        <w:tc>
          <w:tcPr>
            <w:tcW w:w="708"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Calibri" w:hAnsi="Calibri"/>
                <w:color w:val="000000"/>
                <w:sz w:val="20"/>
              </w:rPr>
            </w:pPr>
            <w:r>
              <w:rPr>
                <w:rFonts w:ascii="Calibri" w:hAnsi="Calibri" w:hint="eastAsia"/>
                <w:color w:val="000000"/>
                <w:sz w:val="20"/>
              </w:rPr>
              <w:t>2006</w:t>
            </w:r>
          </w:p>
        </w:tc>
        <w:tc>
          <w:tcPr>
            <w:tcW w:w="340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Calibri" w:hAnsi="Calibri" w:hint="eastAsia"/>
                <w:color w:val="000000"/>
                <w:sz w:val="20"/>
              </w:rPr>
              <w:t>提供</w:t>
            </w:r>
            <w:r>
              <w:rPr>
                <w:rFonts w:ascii="Calibri" w:hAnsi="Calibri" w:hint="eastAsia"/>
                <w:color w:val="000000"/>
                <w:sz w:val="20"/>
              </w:rPr>
              <w:t>A</w:t>
            </w:r>
            <w:r>
              <w:rPr>
                <w:rFonts w:ascii="Calibri" w:hAnsi="Calibri" w:hint="eastAsia"/>
                <w:color w:val="000000"/>
                <w:sz w:val="20"/>
              </w:rPr>
              <w:t>股权证价值指标分析数据库信息</w:t>
            </w:r>
          </w:p>
        </w:tc>
        <w:tc>
          <w:tcPr>
            <w:tcW w:w="2552" w:type="dxa"/>
            <w:tcBorders>
              <w:top w:val="nil"/>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最新价格、内在价值、时间价值、溢价率、隐含波动率、行权比例、杠杆比率、正股价格</w:t>
            </w:r>
          </w:p>
        </w:tc>
      </w:tr>
      <w:tr w:rsidR="006A0E5D" w:rsidTr="006B2631">
        <w:trPr>
          <w:trHeight w:val="1695"/>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权证创设注销明细数据库</w:t>
            </w:r>
          </w:p>
        </w:tc>
        <w:tc>
          <w:tcPr>
            <w:tcW w:w="708"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jc w:val="center"/>
              <w:rPr>
                <w:rFonts w:ascii="Calibri" w:hAnsi="Calibri"/>
                <w:color w:val="000000"/>
                <w:sz w:val="20"/>
              </w:rPr>
            </w:pPr>
            <w:r>
              <w:rPr>
                <w:rFonts w:ascii="Calibri" w:hAnsi="Calibri" w:hint="eastAsia"/>
                <w:color w:val="000000"/>
                <w:sz w:val="20"/>
              </w:rPr>
              <w:t>2005</w:t>
            </w:r>
          </w:p>
        </w:tc>
        <w:tc>
          <w:tcPr>
            <w:tcW w:w="340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Calibri" w:hAnsi="Calibri" w:hint="eastAsia"/>
                <w:color w:val="000000"/>
                <w:sz w:val="20"/>
              </w:rPr>
              <w:t>提供权证创设注销明细数据库信息</w:t>
            </w:r>
          </w:p>
        </w:tc>
        <w:tc>
          <w:tcPr>
            <w:tcW w:w="2552"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生效日期、创设人、类型、数量</w:t>
            </w:r>
          </w:p>
        </w:tc>
      </w:tr>
    </w:tbl>
    <w:p w:rsidR="006A0E5D" w:rsidRPr="00532B63" w:rsidRDefault="006A0E5D" w:rsidP="006A0E5D">
      <w:pPr>
        <w:rPr>
          <w:rFonts w:ascii="微软雅黑" w:eastAsia="微软雅黑" w:hAnsi="微软雅黑"/>
          <w:b/>
          <w:color w:val="FF0000"/>
          <w:sz w:val="32"/>
          <w:szCs w:val="32"/>
        </w:rPr>
      </w:pPr>
      <w:r>
        <w:rPr>
          <w:rFonts w:ascii="微软雅黑" w:eastAsia="微软雅黑" w:hAnsi="微软雅黑"/>
          <w:b/>
          <w:sz w:val="32"/>
          <w:szCs w:val="32"/>
        </w:rPr>
        <w:br w:type="page"/>
      </w:r>
      <w:r w:rsidRPr="00532B63">
        <w:rPr>
          <w:rFonts w:ascii="微软雅黑" w:eastAsia="微软雅黑" w:hAnsi="微软雅黑" w:hint="eastAsia"/>
          <w:b/>
          <w:color w:val="FF0000"/>
        </w:rPr>
        <w:lastRenderedPageBreak/>
        <w:t>六</w:t>
      </w:r>
      <w:r w:rsidRPr="00532B63">
        <w:rPr>
          <w:rFonts w:ascii="宋体" w:hAnsi="宋体" w:cs="宋体" w:hint="eastAsia"/>
          <w:color w:val="FF0000"/>
          <w:kern w:val="0"/>
          <w:sz w:val="20"/>
        </w:rPr>
        <w:t>、</w:t>
      </w:r>
      <w:r w:rsidRPr="00532B63">
        <w:rPr>
          <w:rFonts w:ascii="微软雅黑" w:eastAsia="微软雅黑" w:hAnsi="微软雅黑" w:hint="eastAsia"/>
          <w:b/>
          <w:color w:val="FF0000"/>
        </w:rPr>
        <w:t>CCER宏观数据库</w:t>
      </w:r>
    </w:p>
    <w:tbl>
      <w:tblPr>
        <w:tblW w:w="8647" w:type="dxa"/>
        <w:tblInd w:w="108" w:type="dxa"/>
        <w:tblLayout w:type="fixed"/>
        <w:tblLook w:val="04A0" w:firstRow="1" w:lastRow="0" w:firstColumn="1" w:lastColumn="0" w:noHBand="0" w:noVBand="1"/>
      </w:tblPr>
      <w:tblGrid>
        <w:gridCol w:w="709"/>
        <w:gridCol w:w="1418"/>
        <w:gridCol w:w="1701"/>
        <w:gridCol w:w="2976"/>
        <w:gridCol w:w="1843"/>
      </w:tblGrid>
      <w:tr w:rsidR="006A0E5D" w:rsidTr="003B4096">
        <w:trPr>
          <w:trHeight w:val="90"/>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6A0E5D" w:rsidRDefault="006A0E5D" w:rsidP="00F95253">
            <w:pPr>
              <w:jc w:val="center"/>
              <w:rPr>
                <w:rFonts w:ascii="微软雅黑" w:eastAsia="微软雅黑" w:hAnsi="微软雅黑"/>
                <w:b/>
                <w:bCs/>
                <w:color w:val="404040"/>
                <w:szCs w:val="21"/>
              </w:rPr>
            </w:pPr>
            <w:r>
              <w:rPr>
                <w:rFonts w:ascii="微软雅黑" w:eastAsia="微软雅黑" w:hAnsi="微软雅黑" w:hint="eastAsia"/>
                <w:b/>
                <w:bCs/>
                <w:color w:val="404040"/>
                <w:szCs w:val="21"/>
              </w:rPr>
              <w:t>大类</w:t>
            </w:r>
          </w:p>
        </w:tc>
        <w:tc>
          <w:tcPr>
            <w:tcW w:w="1418" w:type="dxa"/>
            <w:tcBorders>
              <w:top w:val="single" w:sz="4" w:space="0" w:color="auto"/>
              <w:left w:val="nil"/>
              <w:bottom w:val="single" w:sz="4" w:space="0" w:color="auto"/>
              <w:right w:val="single" w:sz="4" w:space="0" w:color="auto"/>
            </w:tcBorders>
            <w:shd w:val="clear" w:color="auto" w:fill="C6D9F1"/>
          </w:tcPr>
          <w:p w:rsidR="006A0E5D" w:rsidRDefault="006A0E5D" w:rsidP="00F95253">
            <w:pPr>
              <w:jc w:val="center"/>
              <w:rPr>
                <w:rFonts w:ascii="微软雅黑" w:eastAsia="微软雅黑" w:hAnsi="微软雅黑"/>
                <w:color w:val="404040"/>
                <w:szCs w:val="21"/>
              </w:rPr>
            </w:pPr>
            <w:r>
              <w:rPr>
                <w:rFonts w:ascii="微软雅黑" w:eastAsia="微软雅黑" w:hAnsi="微软雅黑" w:hint="eastAsia"/>
                <w:b/>
                <w:bCs/>
                <w:color w:val="404040"/>
                <w:szCs w:val="21"/>
              </w:rPr>
              <w:t>数据库名称</w:t>
            </w:r>
          </w:p>
        </w:tc>
        <w:tc>
          <w:tcPr>
            <w:tcW w:w="1701" w:type="dxa"/>
            <w:tcBorders>
              <w:top w:val="single" w:sz="4" w:space="0" w:color="auto"/>
              <w:left w:val="nil"/>
              <w:bottom w:val="single" w:sz="4" w:space="0" w:color="auto"/>
              <w:right w:val="single" w:sz="4" w:space="0" w:color="auto"/>
            </w:tcBorders>
            <w:shd w:val="clear" w:color="auto" w:fill="C6D9F1"/>
          </w:tcPr>
          <w:p w:rsidR="006A0E5D" w:rsidRDefault="006A0E5D" w:rsidP="00F95253">
            <w:pPr>
              <w:jc w:val="center"/>
              <w:rPr>
                <w:rFonts w:ascii="宋体" w:hAnsi="宋体" w:cs="宋体"/>
                <w:b/>
                <w:bCs/>
                <w:color w:val="000000"/>
                <w:kern w:val="0"/>
                <w:szCs w:val="21"/>
              </w:rPr>
            </w:pPr>
            <w:r>
              <w:rPr>
                <w:rFonts w:ascii="宋体" w:hAnsi="宋体" w:cs="宋体" w:hint="eastAsia"/>
                <w:b/>
                <w:bCs/>
                <w:color w:val="000000"/>
                <w:kern w:val="0"/>
                <w:szCs w:val="21"/>
              </w:rPr>
              <w:t>起始年份</w:t>
            </w:r>
          </w:p>
        </w:tc>
        <w:tc>
          <w:tcPr>
            <w:tcW w:w="2976" w:type="dxa"/>
            <w:tcBorders>
              <w:top w:val="single" w:sz="4" w:space="0" w:color="auto"/>
              <w:left w:val="single" w:sz="4" w:space="0" w:color="auto"/>
              <w:bottom w:val="single" w:sz="4" w:space="0" w:color="auto"/>
              <w:right w:val="single" w:sz="4" w:space="0" w:color="auto"/>
            </w:tcBorders>
            <w:shd w:val="clear" w:color="auto" w:fill="C6D9F1"/>
            <w:vAlign w:val="center"/>
          </w:tcPr>
          <w:p w:rsidR="006A0E5D" w:rsidRDefault="006A0E5D" w:rsidP="00F95253">
            <w:pPr>
              <w:jc w:val="center"/>
              <w:rPr>
                <w:rFonts w:ascii="微软雅黑" w:eastAsia="微软雅黑" w:hAnsi="微软雅黑"/>
                <w:b/>
                <w:bCs/>
                <w:color w:val="404040"/>
                <w:szCs w:val="21"/>
              </w:rPr>
            </w:pPr>
            <w:r>
              <w:rPr>
                <w:rFonts w:ascii="宋体" w:hAnsi="宋体" w:cs="宋体" w:hint="eastAsia"/>
                <w:b/>
                <w:bCs/>
                <w:color w:val="000000"/>
                <w:kern w:val="0"/>
                <w:szCs w:val="21"/>
              </w:rPr>
              <w:t>数据库简介</w:t>
            </w: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6A0E5D" w:rsidRDefault="006A0E5D" w:rsidP="00F95253">
            <w:pPr>
              <w:jc w:val="center"/>
              <w:rPr>
                <w:rFonts w:ascii="微软雅黑" w:eastAsia="微软雅黑" w:hAnsi="微软雅黑"/>
                <w:b/>
                <w:bCs/>
                <w:color w:val="404040"/>
                <w:szCs w:val="21"/>
              </w:rPr>
            </w:pPr>
            <w:r>
              <w:rPr>
                <w:rFonts w:ascii="微软雅黑" w:eastAsia="微软雅黑" w:hAnsi="微软雅黑" w:hint="eastAsia"/>
                <w:b/>
                <w:bCs/>
                <w:color w:val="404040"/>
                <w:szCs w:val="21"/>
              </w:rPr>
              <w:t>主要指标</w:t>
            </w:r>
          </w:p>
        </w:tc>
      </w:tr>
      <w:tr w:rsidR="006A0E5D" w:rsidTr="00F95253">
        <w:trPr>
          <w:trHeight w:val="6621"/>
        </w:trPr>
        <w:tc>
          <w:tcPr>
            <w:tcW w:w="709" w:type="dxa"/>
            <w:vMerge w:val="restart"/>
            <w:tcBorders>
              <w:top w:val="single" w:sz="4" w:space="0" w:color="auto"/>
              <w:left w:val="single" w:sz="4" w:space="0" w:color="auto"/>
              <w:right w:val="single" w:sz="4" w:space="0" w:color="auto"/>
            </w:tcBorders>
            <w:shd w:val="clear" w:color="auto" w:fill="C6D9F1"/>
            <w:vAlign w:val="center"/>
          </w:tcPr>
          <w:p w:rsidR="006A0E5D" w:rsidRDefault="006A0E5D" w:rsidP="00F95253">
            <w:pPr>
              <w:jc w:val="center"/>
              <w:rPr>
                <w:rFonts w:ascii="宋体" w:hAnsi="宋体" w:cs="宋体"/>
                <w:color w:val="000000"/>
                <w:kern w:val="0"/>
                <w:sz w:val="20"/>
              </w:rPr>
            </w:pPr>
            <w:r>
              <w:rPr>
                <w:rFonts w:ascii="宋体" w:hAnsi="宋体" w:cs="宋体" w:hint="eastAsia"/>
                <w:color w:val="000000"/>
                <w:kern w:val="0"/>
                <w:sz w:val="20"/>
              </w:rPr>
              <w:t>宏观数据库</w:t>
            </w: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eastAsia="宋体" w:hAnsi="宋体" w:cs="宋体"/>
                <w:b/>
                <w:color w:val="000000"/>
                <w:kern w:val="0"/>
                <w:sz w:val="20"/>
              </w:rPr>
            </w:pPr>
            <w:r>
              <w:rPr>
                <w:rStyle w:val="af2"/>
                <w:rFonts w:ascii="宋体" w:eastAsia="宋体" w:hAnsi="宋体" w:hint="eastAsia"/>
                <w:color w:val="444444"/>
                <w:sz w:val="20"/>
              </w:rPr>
              <w:t>中国地区宏观数据库（省级）</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宋体" w:eastAsia="宋体" w:hAnsi="宋体"/>
                <w:sz w:val="20"/>
              </w:rPr>
            </w:pPr>
            <w:r>
              <w:rPr>
                <w:rFonts w:ascii="宋体" w:eastAsia="宋体" w:hAnsi="宋体" w:hint="eastAsia"/>
                <w:sz w:val="20"/>
                <w:lang w:eastAsia="zh-CN"/>
              </w:rPr>
              <w:t>1954</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shd w:val="clear" w:color="auto" w:fill="FFFFFF"/>
              <w:spacing w:before="100" w:beforeAutospacing="1" w:after="100" w:afterAutospacing="1"/>
              <w:ind w:firstLine="360"/>
              <w:rPr>
                <w:rFonts w:ascii="宋体" w:eastAsia="宋体" w:hAnsi="宋体" w:cs="宋体"/>
                <w:color w:val="3E3E3E"/>
                <w:kern w:val="0"/>
                <w:sz w:val="20"/>
              </w:rPr>
            </w:pPr>
            <w:r>
              <w:rPr>
                <w:rFonts w:ascii="宋体" w:eastAsia="宋体" w:hAnsi="宋体" w:cs="宋体" w:hint="eastAsia"/>
                <w:b/>
                <w:bCs/>
                <w:color w:val="3E3E3E"/>
                <w:kern w:val="0"/>
                <w:sz w:val="20"/>
              </w:rPr>
              <w:t>经济数据</w:t>
            </w:r>
            <w:r>
              <w:rPr>
                <w:rFonts w:ascii="宋体" w:eastAsia="宋体" w:hAnsi="宋体" w:cs="宋体" w:hint="eastAsia"/>
                <w:color w:val="3E3E3E"/>
                <w:kern w:val="0"/>
                <w:sz w:val="20"/>
              </w:rPr>
              <w:t>：包括国民生产总值、固定资产投资、财政金融、居民储蓄与消费、固定资产投资价格指数、居民消费价格指数和商品零售价格指数、社会消费品零售总额、亿元以上商品交易市场基本情况、对外贸易等数据；</w:t>
            </w:r>
          </w:p>
          <w:p w:rsidR="006A0E5D" w:rsidRDefault="006A0E5D" w:rsidP="00F95253">
            <w:pPr>
              <w:widowControl/>
              <w:shd w:val="clear" w:color="auto" w:fill="FFFFFF"/>
              <w:spacing w:before="100" w:beforeAutospacing="1" w:after="100" w:afterAutospacing="1"/>
              <w:ind w:firstLine="360"/>
              <w:rPr>
                <w:rFonts w:ascii="宋体" w:eastAsia="宋体" w:hAnsi="宋体" w:cs="宋体"/>
                <w:color w:val="3E3E3E"/>
                <w:kern w:val="0"/>
                <w:sz w:val="20"/>
              </w:rPr>
            </w:pPr>
            <w:r>
              <w:rPr>
                <w:rFonts w:ascii="宋体" w:eastAsia="宋体" w:hAnsi="宋体" w:cs="宋体" w:hint="eastAsia"/>
                <w:b/>
                <w:bCs/>
                <w:color w:val="3E3E3E"/>
                <w:kern w:val="0"/>
                <w:sz w:val="20"/>
              </w:rPr>
              <w:t>行业数据</w:t>
            </w:r>
            <w:r>
              <w:rPr>
                <w:rFonts w:ascii="宋体" w:eastAsia="宋体" w:hAnsi="宋体" w:cs="宋体" w:hint="eastAsia"/>
                <w:color w:val="3E3E3E"/>
                <w:kern w:val="0"/>
                <w:sz w:val="20"/>
              </w:rPr>
              <w:t xml:space="preserve">：包括旅游业、保费收入、农林牧渔业总产值及指数、农业生产资料价格指数、农村水电建设和发电量、农作物播种面积、有效灌溉面积、农用化肥施用量、主要农产品产量、主要农产品单位面积产量、主要农产品人均占有量、主要农业机械拥有量、农村水电及用电量、、主要林产品产量、牲畜饲养情况、畜产品产量、水产品产量、工业企业、主要工业产品产量、工业生产者出厂价格指数、水利设施和除涝治碱面积、批发和零售业、住宿和餐饮业、建筑业基本情况、建筑业总产值、建筑业财务、邮电业、运输业等数据； </w:t>
            </w:r>
          </w:p>
          <w:p w:rsidR="006A0E5D" w:rsidRDefault="006A0E5D" w:rsidP="00F95253">
            <w:pPr>
              <w:widowControl/>
              <w:shd w:val="clear" w:color="auto" w:fill="FFFFFF"/>
              <w:spacing w:before="100" w:beforeAutospacing="1" w:after="100" w:afterAutospacing="1"/>
              <w:ind w:firstLine="360"/>
              <w:rPr>
                <w:rFonts w:ascii="宋体" w:eastAsia="宋体" w:hAnsi="宋体" w:cs="宋体"/>
                <w:color w:val="3E3E3E"/>
                <w:kern w:val="0"/>
                <w:sz w:val="20"/>
              </w:rPr>
            </w:pPr>
            <w:r>
              <w:rPr>
                <w:rFonts w:ascii="宋体" w:eastAsia="宋体" w:hAnsi="宋体" w:cs="宋体" w:hint="eastAsia"/>
                <w:b/>
                <w:bCs/>
                <w:color w:val="3E3E3E"/>
                <w:kern w:val="0"/>
                <w:sz w:val="20"/>
              </w:rPr>
              <w:t>人口、就业数据</w:t>
            </w:r>
            <w:r>
              <w:rPr>
                <w:rFonts w:ascii="宋体" w:eastAsia="宋体" w:hAnsi="宋体" w:cs="宋体" w:hint="eastAsia"/>
                <w:color w:val="3E3E3E"/>
                <w:kern w:val="0"/>
                <w:sz w:val="20"/>
              </w:rPr>
              <w:t>：包括就业人数、行业职工情况、人口教育及平均工资、农村基层组织情况、乡村从业人员情况等数据。</w:t>
            </w:r>
          </w:p>
          <w:p w:rsidR="006A0E5D" w:rsidRDefault="006A0E5D" w:rsidP="00F95253">
            <w:pPr>
              <w:widowControl/>
              <w:rPr>
                <w:rFonts w:ascii="宋体" w:eastAsia="宋体" w:hAnsi="宋体" w:cs="宋体"/>
                <w:color w:val="000000"/>
                <w:kern w:val="0"/>
                <w:sz w:val="20"/>
              </w:rPr>
            </w:pPr>
          </w:p>
        </w:tc>
      </w:tr>
      <w:tr w:rsidR="006A0E5D" w:rsidTr="00F95253">
        <w:trPr>
          <w:trHeight w:val="1790"/>
        </w:trPr>
        <w:tc>
          <w:tcPr>
            <w:tcW w:w="709" w:type="dxa"/>
            <w:vMerge/>
            <w:tcBorders>
              <w:left w:val="single" w:sz="4" w:space="0" w:color="auto"/>
              <w:right w:val="single" w:sz="4" w:space="0" w:color="auto"/>
            </w:tcBorders>
            <w:shd w:val="clear" w:color="auto" w:fill="C6D9F1"/>
            <w:vAlign w:val="center"/>
          </w:tcPr>
          <w:p w:rsidR="006A0E5D" w:rsidRDefault="006A0E5D" w:rsidP="00F95253">
            <w:pPr>
              <w:jc w:val="center"/>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eastAsia="宋体" w:hAnsi="宋体" w:cs="宋体"/>
                <w:b/>
                <w:color w:val="000000"/>
                <w:kern w:val="0"/>
                <w:sz w:val="20"/>
              </w:rPr>
            </w:pPr>
            <w:r>
              <w:rPr>
                <w:rStyle w:val="af2"/>
                <w:rFonts w:ascii="宋体" w:eastAsia="宋体" w:hAnsi="宋体" w:hint="eastAsia"/>
                <w:color w:val="444444"/>
                <w:sz w:val="20"/>
              </w:rPr>
              <w:t>中国地区宏观数据库（市级）</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宋体" w:eastAsia="宋体" w:hAnsi="宋体"/>
                <w:sz w:val="20"/>
              </w:rPr>
            </w:pPr>
            <w:r>
              <w:rPr>
                <w:rFonts w:ascii="宋体" w:eastAsia="宋体" w:hAnsi="宋体" w:hint="eastAsia"/>
                <w:sz w:val="20"/>
                <w:lang w:eastAsia="zh-CN"/>
              </w:rPr>
              <w:t>2005</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shd w:val="clear" w:color="auto" w:fill="FFFFFF"/>
              <w:spacing w:line="330" w:lineRule="atLeast"/>
              <w:ind w:firstLine="315"/>
              <w:rPr>
                <w:rFonts w:ascii="宋体" w:eastAsia="宋体" w:hAnsi="宋体" w:cs="宋体"/>
                <w:color w:val="3E3E3E"/>
                <w:kern w:val="0"/>
                <w:sz w:val="20"/>
              </w:rPr>
            </w:pPr>
            <w:r>
              <w:rPr>
                <w:rFonts w:ascii="宋体" w:eastAsia="宋体" w:hAnsi="宋体" w:cs="宋体" w:hint="eastAsia"/>
                <w:color w:val="3E3E3E"/>
                <w:kern w:val="0"/>
                <w:sz w:val="20"/>
              </w:rPr>
              <w:t>包括国民生产总值、人口、就业、工资、财政金融、环境状况、文化卫生统计文件、农业、工业、交通与邮电通信业、外商投资等数据。</w:t>
            </w:r>
          </w:p>
          <w:p w:rsidR="006A0E5D" w:rsidRDefault="006A0E5D" w:rsidP="00F95253">
            <w:pPr>
              <w:widowControl/>
              <w:rPr>
                <w:rFonts w:ascii="宋体" w:eastAsia="宋体" w:hAnsi="宋体" w:cs="宋体"/>
                <w:color w:val="000000"/>
                <w:kern w:val="0"/>
                <w:sz w:val="20"/>
              </w:rPr>
            </w:pPr>
          </w:p>
        </w:tc>
      </w:tr>
      <w:tr w:rsidR="006A0E5D" w:rsidTr="00F95253">
        <w:trPr>
          <w:trHeight w:val="980"/>
        </w:trPr>
        <w:tc>
          <w:tcPr>
            <w:tcW w:w="709" w:type="dxa"/>
            <w:vMerge/>
            <w:tcBorders>
              <w:left w:val="single" w:sz="4" w:space="0" w:color="auto"/>
              <w:right w:val="single" w:sz="4" w:space="0" w:color="auto"/>
            </w:tcBorders>
            <w:shd w:val="clear" w:color="auto" w:fill="C6D9F1"/>
            <w:vAlign w:val="center"/>
          </w:tcPr>
          <w:p w:rsidR="006A0E5D" w:rsidRDefault="006A0E5D" w:rsidP="00F95253">
            <w:pPr>
              <w:jc w:val="center"/>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eastAsia="宋体" w:hAnsi="宋体" w:cs="宋体"/>
                <w:b/>
                <w:color w:val="000000"/>
                <w:kern w:val="0"/>
                <w:sz w:val="20"/>
              </w:rPr>
            </w:pPr>
            <w:r>
              <w:rPr>
                <w:rStyle w:val="af2"/>
                <w:rFonts w:ascii="宋体" w:eastAsia="宋体" w:hAnsi="宋体" w:hint="eastAsia"/>
                <w:color w:val="444444"/>
                <w:sz w:val="20"/>
              </w:rPr>
              <w:t>中国地区宏观数据库（县级）</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宋体" w:eastAsia="宋体" w:hAnsi="宋体"/>
                <w:sz w:val="20"/>
              </w:rPr>
            </w:pPr>
            <w:r>
              <w:rPr>
                <w:rFonts w:ascii="宋体" w:eastAsia="宋体" w:hAnsi="宋体" w:hint="eastAsia"/>
                <w:sz w:val="20"/>
                <w:lang w:eastAsia="zh-CN"/>
              </w:rPr>
              <w:t>2005</w:t>
            </w:r>
          </w:p>
        </w:tc>
        <w:tc>
          <w:tcPr>
            <w:tcW w:w="4819" w:type="dxa"/>
            <w:gridSpan w:val="2"/>
            <w:tcBorders>
              <w:top w:val="single" w:sz="4" w:space="0" w:color="auto"/>
              <w:left w:val="single" w:sz="4" w:space="0" w:color="auto"/>
              <w:bottom w:val="single" w:sz="4" w:space="0" w:color="auto"/>
              <w:right w:val="single" w:sz="4" w:space="0" w:color="auto"/>
            </w:tcBorders>
          </w:tcPr>
          <w:p w:rsidR="006A0E5D" w:rsidRDefault="006A0E5D" w:rsidP="00F95253">
            <w:pPr>
              <w:rPr>
                <w:rFonts w:ascii="宋体" w:eastAsia="宋体" w:hAnsi="宋体"/>
                <w:sz w:val="20"/>
              </w:rPr>
            </w:pPr>
            <w:r>
              <w:rPr>
                <w:rFonts w:ascii="宋体" w:eastAsia="宋体" w:hAnsi="宋体" w:hint="eastAsia"/>
                <w:color w:val="3E3E3E"/>
                <w:sz w:val="20"/>
              </w:rPr>
              <w:t>包括国民生产总值、综合经济、预算收入、人均收入、教育卫生和社会保障、农业工业及投资、社会经济基本情况等数据</w:t>
            </w:r>
          </w:p>
          <w:p w:rsidR="006A0E5D" w:rsidRDefault="006A0E5D" w:rsidP="00F95253">
            <w:pPr>
              <w:rPr>
                <w:rFonts w:ascii="宋体" w:eastAsia="宋体" w:hAnsi="宋体"/>
                <w:sz w:val="20"/>
              </w:rPr>
            </w:pPr>
          </w:p>
        </w:tc>
      </w:tr>
      <w:tr w:rsidR="006A0E5D" w:rsidTr="003B4096">
        <w:trPr>
          <w:trHeight w:val="225"/>
        </w:trPr>
        <w:tc>
          <w:tcPr>
            <w:tcW w:w="709" w:type="dxa"/>
            <w:vMerge/>
            <w:tcBorders>
              <w:left w:val="single" w:sz="4" w:space="0" w:color="auto"/>
              <w:right w:val="single" w:sz="4" w:space="0" w:color="auto"/>
            </w:tcBorders>
            <w:shd w:val="clear" w:color="auto" w:fill="C6D9F1"/>
            <w:vAlign w:val="center"/>
          </w:tcPr>
          <w:p w:rsidR="006A0E5D" w:rsidRDefault="006A0E5D" w:rsidP="00F95253">
            <w:pPr>
              <w:jc w:val="center"/>
              <w:rPr>
                <w:rFonts w:ascii="Calibri" w:hAnsi="Calibri"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hAnsi="宋体" w:cs="宋体"/>
                <w:color w:val="000000"/>
                <w:kern w:val="0"/>
                <w:sz w:val="20"/>
              </w:rPr>
            </w:pPr>
            <w:r>
              <w:rPr>
                <w:rFonts w:ascii="宋体" w:hAnsi="宋体" w:cs="宋体" w:hint="eastAsia"/>
                <w:color w:val="000000"/>
                <w:kern w:val="0"/>
                <w:sz w:val="20"/>
              </w:rPr>
              <w:t>中国宏观经济数据库</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Calibri" w:hAnsi="Calibri"/>
                <w:sz w:val="20"/>
              </w:rPr>
            </w:pPr>
            <w:r>
              <w:rPr>
                <w:rFonts w:ascii="Calibri" w:hAnsi="Calibri" w:hint="eastAsia"/>
                <w:sz w:val="20"/>
              </w:rPr>
              <w:t>1950</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Calibri" w:hAnsi="Calibri" w:hint="eastAsia"/>
                <w:sz w:val="20"/>
              </w:rPr>
              <w:t>提供国民生产总值，国内生产总值，生产法、收入法和支出</w:t>
            </w:r>
            <w:r>
              <w:rPr>
                <w:rFonts w:ascii="Calibri" w:hAnsi="Calibri" w:hint="eastAsia"/>
                <w:sz w:val="20"/>
              </w:rPr>
              <w:lastRenderedPageBreak/>
              <w:t>法国内生产总值明细，全国各种价格指数，全国就业和失业信息，货币政策信息，全国房地产及各种重要投入品信息</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lastRenderedPageBreak/>
              <w:t>生产法（收入法）国内生产总</w:t>
            </w:r>
            <w:r>
              <w:rPr>
                <w:rFonts w:ascii="宋体" w:hAnsi="宋体" w:cs="宋体" w:hint="eastAsia"/>
                <w:color w:val="000000"/>
                <w:kern w:val="0"/>
                <w:sz w:val="20"/>
              </w:rPr>
              <w:lastRenderedPageBreak/>
              <w:t>值、支出法国内生产总值明细——消费部分（投资部分、政府支出部分、净出口部分）、全国价格指数、全国就业失业情况、货币政策、全国重要投入品及房地产</w:t>
            </w:r>
          </w:p>
        </w:tc>
      </w:tr>
      <w:tr w:rsidR="006A0E5D" w:rsidTr="003B4096">
        <w:trPr>
          <w:trHeight w:val="225"/>
        </w:trPr>
        <w:tc>
          <w:tcPr>
            <w:tcW w:w="709" w:type="dxa"/>
            <w:vMerge/>
            <w:tcBorders>
              <w:left w:val="single" w:sz="4" w:space="0" w:color="auto"/>
              <w:right w:val="single" w:sz="4" w:space="0" w:color="auto"/>
            </w:tcBorders>
            <w:shd w:val="clear" w:color="auto" w:fill="C6D9F1"/>
            <w:vAlign w:val="center"/>
          </w:tcPr>
          <w:p w:rsidR="006A0E5D" w:rsidRDefault="006A0E5D" w:rsidP="00F95253">
            <w:pPr>
              <w:jc w:val="center"/>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hAnsi="宋体" w:cs="宋体"/>
                <w:color w:val="000000"/>
                <w:kern w:val="0"/>
                <w:sz w:val="20"/>
              </w:rPr>
            </w:pPr>
            <w:r>
              <w:rPr>
                <w:rFonts w:ascii="宋体" w:hAnsi="宋体" w:cs="宋体" w:hint="eastAsia"/>
                <w:color w:val="000000"/>
                <w:kern w:val="0"/>
                <w:sz w:val="20"/>
              </w:rPr>
              <w:t>中国地区经济数据库</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Calibri" w:hAnsi="Calibri"/>
                <w:sz w:val="20"/>
              </w:rPr>
            </w:pPr>
            <w:r>
              <w:rPr>
                <w:rFonts w:ascii="Calibri" w:hAnsi="Calibri" w:hint="eastAsia"/>
                <w:sz w:val="20"/>
              </w:rPr>
              <w:t>1950</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Calibri" w:hAnsi="Calibri" w:hint="eastAsia"/>
                <w:sz w:val="20"/>
              </w:rPr>
              <w:t>提供地区生产总值，地区生产法国内生产总值明细，地区支出法国内生产总值明细，地区各种价格指数，地区就业信息，地区房地产及重要投入品信息</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地区内国内生产总值、生产法国内生产总值、支出法国内生产总值</w:t>
            </w:r>
            <w:r>
              <w:rPr>
                <w:rFonts w:ascii="宋体" w:hAnsi="宋体" w:cs="宋体" w:hint="eastAsia"/>
                <w:color w:val="000000"/>
                <w:kern w:val="0"/>
                <w:sz w:val="20"/>
              </w:rPr>
              <w:t>-</w:t>
            </w:r>
            <w:r>
              <w:rPr>
                <w:rFonts w:ascii="宋体" w:hAnsi="宋体" w:cs="宋体" w:hint="eastAsia"/>
                <w:color w:val="000000"/>
                <w:kern w:val="0"/>
                <w:sz w:val="20"/>
              </w:rPr>
              <w:t>投资部分（政府支出部分）、全国价格指数</w:t>
            </w:r>
          </w:p>
        </w:tc>
      </w:tr>
      <w:tr w:rsidR="006A0E5D" w:rsidTr="003B4096">
        <w:trPr>
          <w:trHeight w:val="225"/>
        </w:trPr>
        <w:tc>
          <w:tcPr>
            <w:tcW w:w="709" w:type="dxa"/>
            <w:vMerge/>
            <w:tcBorders>
              <w:left w:val="single" w:sz="4" w:space="0" w:color="auto"/>
              <w:right w:val="single" w:sz="4" w:space="0" w:color="auto"/>
            </w:tcBorders>
            <w:shd w:val="clear" w:color="auto" w:fill="C6D9F1"/>
            <w:vAlign w:val="center"/>
          </w:tcPr>
          <w:p w:rsidR="006A0E5D" w:rsidRDefault="006A0E5D" w:rsidP="00F95253">
            <w:pPr>
              <w:jc w:val="center"/>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hAnsi="宋体" w:cs="宋体"/>
                <w:color w:val="000000"/>
                <w:kern w:val="0"/>
                <w:sz w:val="20"/>
              </w:rPr>
            </w:pPr>
            <w:r>
              <w:rPr>
                <w:rFonts w:ascii="宋体" w:hAnsi="宋体" w:cs="宋体" w:hint="eastAsia"/>
                <w:color w:val="000000"/>
                <w:kern w:val="0"/>
                <w:sz w:val="20"/>
              </w:rPr>
              <w:t>国外经济数据库</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Calibri" w:hAnsi="Calibri" w:hint="eastAsia"/>
                <w:color w:val="000000"/>
                <w:sz w:val="20"/>
              </w:rPr>
              <w:t>提供国外经济数据年度信息</w:t>
            </w:r>
          </w:p>
          <w:p w:rsidR="006A0E5D" w:rsidRDefault="006A0E5D" w:rsidP="00F95253">
            <w:pPr>
              <w:rPr>
                <w:rFonts w:ascii="宋体" w:hAnsi="宋体" w:cs="宋体"/>
                <w:sz w:val="20"/>
              </w:rPr>
            </w:pPr>
          </w:p>
          <w:p w:rsidR="006A0E5D" w:rsidRDefault="006A0E5D" w:rsidP="009C0DB8">
            <w:pPr>
              <w:ind w:firstLineChars="200" w:firstLine="420"/>
              <w:rPr>
                <w:rFonts w:ascii="宋体" w:hAnsi="宋体" w:cs="宋体"/>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国内生产总值、第一（二、三）</w:t>
            </w:r>
            <w:r>
              <w:rPr>
                <w:rFonts w:ascii="宋体" w:hAnsi="宋体" w:cs="宋体" w:hint="eastAsia"/>
                <w:color w:val="000000"/>
                <w:kern w:val="0"/>
                <w:sz w:val="20"/>
              </w:rPr>
              <w:lastRenderedPageBreak/>
              <w:t>产业生产总值、资本形成率、失业率、政府财政盈余</w:t>
            </w:r>
          </w:p>
        </w:tc>
      </w:tr>
      <w:tr w:rsidR="006A0E5D" w:rsidTr="003B4096">
        <w:trPr>
          <w:trHeight w:val="225"/>
        </w:trPr>
        <w:tc>
          <w:tcPr>
            <w:tcW w:w="709" w:type="dxa"/>
            <w:vMerge/>
            <w:tcBorders>
              <w:left w:val="single" w:sz="4" w:space="0" w:color="auto"/>
              <w:right w:val="single" w:sz="4" w:space="0" w:color="auto"/>
            </w:tcBorders>
            <w:shd w:val="clear" w:color="auto" w:fill="C6D9F1"/>
            <w:vAlign w:val="center"/>
          </w:tcPr>
          <w:p w:rsidR="006A0E5D" w:rsidRDefault="006A0E5D" w:rsidP="00F95253">
            <w:pPr>
              <w:jc w:val="center"/>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rPr>
                <w:rFonts w:ascii="宋体" w:hAnsi="宋体" w:cs="宋体"/>
                <w:color w:val="000000"/>
                <w:kern w:val="0"/>
                <w:sz w:val="20"/>
              </w:rPr>
            </w:pPr>
            <w:r>
              <w:rPr>
                <w:rFonts w:ascii="宋体" w:hAnsi="宋体" w:cs="宋体" w:hint="eastAsia"/>
                <w:color w:val="000000"/>
                <w:kern w:val="0"/>
                <w:sz w:val="20"/>
              </w:rPr>
              <w:t>全国宏观基本信息年度数据库</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widowControl/>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Calibri" w:hAnsi="Calibri" w:hint="eastAsia"/>
                <w:color w:val="000000"/>
                <w:sz w:val="20"/>
              </w:rPr>
              <w:t>按年提供了全国宏观基本信息数据，包括市辖区、国民总收入等详细信息</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省级区划数、地级区划数、地级市个数、市辖区个数、国民总收入</w:t>
            </w:r>
          </w:p>
        </w:tc>
      </w:tr>
      <w:tr w:rsidR="006A0E5D" w:rsidTr="003B4096">
        <w:trPr>
          <w:trHeight w:val="270"/>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全国宏观国民经济核算年度数据库</w:t>
            </w:r>
          </w:p>
        </w:tc>
        <w:tc>
          <w:tcPr>
            <w:tcW w:w="1701"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本库提供信息全面详细，尽可能囊括了国民经济核算的重要经济指标，包括国内生产总值、第一、二、三产业生产总值等指标，反映了国民经济核算的基本情况；按年提供详细数据，能够全面了解全国宏观国民经济核算的走势</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国内生产总值指数、第三产业情况、三大产业贡献率、支出法国内生产总值结构、居民消费水平、三大需求对国内生产总值增长的贡献率和拉动</w:t>
            </w:r>
          </w:p>
        </w:tc>
      </w:tr>
      <w:tr w:rsidR="006A0E5D" w:rsidTr="003B4096">
        <w:trPr>
          <w:trHeight w:val="270"/>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全国宏观人</w:t>
            </w:r>
            <w:r>
              <w:rPr>
                <w:rFonts w:ascii="宋体" w:hAnsi="宋体" w:cs="宋体" w:hint="eastAsia"/>
                <w:color w:val="000000"/>
                <w:kern w:val="0"/>
                <w:sz w:val="20"/>
              </w:rPr>
              <w:lastRenderedPageBreak/>
              <w:t>口年度数据库</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lastRenderedPageBreak/>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本库提供了人口的重要经济指</w:t>
            </w:r>
            <w:r>
              <w:rPr>
                <w:rFonts w:ascii="Calibri" w:hAnsi="Calibri" w:hint="eastAsia"/>
                <w:color w:val="000000"/>
                <w:sz w:val="20"/>
              </w:rPr>
              <w:lastRenderedPageBreak/>
              <w:t>标，包括总人口、男女人口及死亡率、出生率等指标，反映了人口的基本情况；按年提供详细数据，能够全面了解全国宏观人口的年走势情况</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lastRenderedPageBreak/>
              <w:t>总人口、城镇人</w:t>
            </w:r>
            <w:r>
              <w:rPr>
                <w:rFonts w:ascii="Calibri" w:hAnsi="Calibri" w:hint="eastAsia"/>
                <w:sz w:val="20"/>
              </w:rPr>
              <w:lastRenderedPageBreak/>
              <w:t>口、乡村人口、人口出生率、人口自然增长率</w:t>
            </w:r>
          </w:p>
        </w:tc>
      </w:tr>
      <w:tr w:rsidR="006A0E5D" w:rsidTr="003B4096">
        <w:trPr>
          <w:trHeight w:val="270"/>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全国宏观就业及劳动报酬年度数据库</w:t>
            </w:r>
          </w:p>
        </w:tc>
        <w:tc>
          <w:tcPr>
            <w:tcW w:w="1701"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本库包括了就业及劳动报酬的重要经济指标，如城乡就业人员、城乡就业单位平均报酬等指标信息，反映了就业及劳动报酬的基本情况；按年提供详细数据，能够全面了解全国宏观就业及劳动报酬的走势，对研究目前就业情况及劳动报酬情况提供了准确的数据</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就业人员数、劳动报酬及指数</w:t>
            </w:r>
          </w:p>
        </w:tc>
      </w:tr>
      <w:tr w:rsidR="006A0E5D" w:rsidTr="003B4096">
        <w:trPr>
          <w:trHeight w:val="270"/>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全国宏观固定资产投资年度数据库</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全国宏观固定资产投资年度数据库记录了固定资产投资从</w:t>
            </w:r>
            <w:r>
              <w:rPr>
                <w:rFonts w:ascii="Calibri" w:hAnsi="Calibri" w:hint="eastAsia"/>
                <w:color w:val="000000"/>
                <w:sz w:val="20"/>
              </w:rPr>
              <w:t>1978</w:t>
            </w:r>
            <w:r>
              <w:rPr>
                <w:rFonts w:ascii="Calibri" w:hAnsi="Calibri" w:hint="eastAsia"/>
                <w:color w:val="000000"/>
                <w:sz w:val="20"/>
              </w:rPr>
              <w:t>年至今的重要经济指标的详细数据，反映了固定资产投资的基本情况；能够全面了解全国宏观固定资产投资的走势</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全社会固定资产投资、城镇固定资产投资、农村固定资产投资、房地产投资</w:t>
            </w:r>
          </w:p>
        </w:tc>
      </w:tr>
      <w:tr w:rsidR="006A0E5D" w:rsidTr="003B4096">
        <w:trPr>
          <w:trHeight w:val="270"/>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全国宏观能源年度数据库</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能源数据库按年披露数据，详细记录了能源的基本情况，包括能源生产总量、能源生产弹性系数等基本指标；能够全面了解全国宏观能源的走势，为能源研究在提供了详细数据</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能源生产总量、能源消费总量、能源生产比上年增长、能源生产弹性系数</w:t>
            </w:r>
          </w:p>
        </w:tc>
      </w:tr>
      <w:tr w:rsidR="006A0E5D" w:rsidTr="003B4096">
        <w:trPr>
          <w:trHeight w:val="270"/>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全国宏观财政数据库</w:t>
            </w:r>
          </w:p>
        </w:tc>
        <w:tc>
          <w:tcPr>
            <w:tcW w:w="1701"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提供了</w:t>
            </w:r>
            <w:r>
              <w:rPr>
                <w:rFonts w:ascii="Calibri" w:hAnsi="Calibri" w:hint="eastAsia"/>
                <w:color w:val="000000"/>
                <w:sz w:val="20"/>
              </w:rPr>
              <w:t>1978</w:t>
            </w:r>
            <w:r>
              <w:rPr>
                <w:rFonts w:ascii="Calibri" w:hAnsi="Calibri" w:hint="eastAsia"/>
                <w:color w:val="000000"/>
                <w:sz w:val="20"/>
              </w:rPr>
              <w:t>年至今的全国宏观财政数据，囊括了财政赤字、财政收入各项税收等重要财政指标信息；能够全面了解全国宏观财政的走势，为宏观经济稳定效应的实证分析提供了详细数据</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财政赤字、财政收入、财政支出、国内消费税、关税、营业税、地方财政收入、中央财政收入比重、国债余额</w:t>
            </w:r>
          </w:p>
        </w:tc>
      </w:tr>
      <w:tr w:rsidR="006A0E5D" w:rsidTr="003B4096">
        <w:trPr>
          <w:trHeight w:val="270"/>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全国宏观价格指数年度数据库</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尽可能囊括了价格指数的重要经济指标，包括居民消费价格指数、固定资产投资价格指数等相关指数指标，反映了价格指数的基本情况；能够全面了解全国宏观价格指数的走势</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居民消费价格指数、工业品出厂价格指数、农产品收购价格指数、工业品出厂价格指数</w:t>
            </w:r>
          </w:p>
        </w:tc>
      </w:tr>
      <w:tr w:rsidR="006A0E5D" w:rsidTr="003B4096">
        <w:trPr>
          <w:trHeight w:val="270"/>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全国宏观资源和环境年度数据库</w:t>
            </w:r>
          </w:p>
        </w:tc>
        <w:tc>
          <w:tcPr>
            <w:tcW w:w="1701"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全面提供了全国宏观资源和环境重要经济指标，包括</w:t>
            </w:r>
            <w:r>
              <w:rPr>
                <w:rFonts w:ascii="Calibri" w:hAnsi="Calibri"/>
                <w:color w:val="000000"/>
                <w:sz w:val="20"/>
              </w:rPr>
              <w:t>全国城市人均日生活用水量</w:t>
            </w:r>
            <w:r>
              <w:rPr>
                <w:rFonts w:ascii="Calibri" w:hAnsi="Calibri" w:hint="eastAsia"/>
                <w:color w:val="000000"/>
                <w:sz w:val="20"/>
              </w:rPr>
              <w:t>、</w:t>
            </w:r>
            <w:r>
              <w:rPr>
                <w:rFonts w:ascii="Calibri" w:hAnsi="Calibri"/>
                <w:color w:val="000000"/>
                <w:sz w:val="20"/>
              </w:rPr>
              <w:t>全国城市供气管道长度</w:t>
            </w:r>
            <w:r>
              <w:rPr>
                <w:rFonts w:ascii="Calibri" w:hAnsi="Calibri" w:hint="eastAsia"/>
                <w:color w:val="000000"/>
                <w:sz w:val="20"/>
              </w:rPr>
              <w:t>等指标信息，反映了资源和环境的基本情况；能够全面了解全国宏观资源和环境的走势</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全国工业废水排放总量、水资源总量、供水总量、造林面积、发生地质灾害起数、地质灾害死亡人数、森林火灾次数</w:t>
            </w:r>
          </w:p>
        </w:tc>
      </w:tr>
      <w:tr w:rsidR="006A0E5D" w:rsidTr="003B4096">
        <w:trPr>
          <w:trHeight w:val="270"/>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全国宏观农业年度数据库</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包括了农业的重要经济指标，</w:t>
            </w:r>
            <w:r>
              <w:rPr>
                <w:rFonts w:ascii="Calibri" w:hAnsi="Calibri"/>
                <w:color w:val="000000"/>
                <w:sz w:val="20"/>
              </w:rPr>
              <w:t>农林牧渔业总产值</w:t>
            </w:r>
            <w:r>
              <w:rPr>
                <w:rFonts w:ascii="Calibri" w:hAnsi="Calibri" w:hint="eastAsia"/>
                <w:color w:val="000000"/>
                <w:sz w:val="20"/>
              </w:rPr>
              <w:t>反映了农业的基本情况；能够全面了解全国宏观农业年的走势</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农林牧渔总产值、主要农业机械拥有量、有效灌溉面积、农用话费使用量、农村水电站及用电量、农作物播种面积、主要农业产品产量</w:t>
            </w:r>
          </w:p>
        </w:tc>
      </w:tr>
      <w:tr w:rsidR="006A0E5D" w:rsidTr="003B4096">
        <w:trPr>
          <w:trHeight w:val="351"/>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全国宏观对外经济贸易年度数据库</w:t>
            </w:r>
          </w:p>
        </w:tc>
        <w:tc>
          <w:tcPr>
            <w:tcW w:w="1701"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详细提供了</w:t>
            </w:r>
            <w:r>
              <w:rPr>
                <w:rFonts w:ascii="Calibri" w:hAnsi="Calibri" w:hint="eastAsia"/>
                <w:color w:val="000000"/>
                <w:sz w:val="20"/>
              </w:rPr>
              <w:t>1978</w:t>
            </w:r>
            <w:r>
              <w:rPr>
                <w:rFonts w:ascii="Calibri" w:hAnsi="Calibri" w:hint="eastAsia"/>
                <w:color w:val="000000"/>
                <w:sz w:val="20"/>
              </w:rPr>
              <w:t>年至今的全国宏观对外经济贸易年度数据；包括了</w:t>
            </w:r>
            <w:r>
              <w:rPr>
                <w:rFonts w:ascii="Calibri" w:hAnsi="Calibri"/>
                <w:color w:val="000000"/>
                <w:sz w:val="20"/>
              </w:rPr>
              <w:t>货物出口总额</w:t>
            </w:r>
            <w:r>
              <w:rPr>
                <w:rFonts w:ascii="Calibri" w:hAnsi="Calibri" w:hint="eastAsia"/>
                <w:color w:val="000000"/>
                <w:sz w:val="20"/>
              </w:rPr>
              <w:t>、</w:t>
            </w:r>
            <w:r>
              <w:rPr>
                <w:rFonts w:ascii="Calibri" w:hAnsi="Calibri"/>
                <w:color w:val="000000"/>
                <w:sz w:val="20"/>
              </w:rPr>
              <w:t>加</w:t>
            </w:r>
            <w:r>
              <w:rPr>
                <w:rFonts w:ascii="Calibri" w:hAnsi="Calibri"/>
                <w:color w:val="000000"/>
                <w:sz w:val="20"/>
              </w:rPr>
              <w:lastRenderedPageBreak/>
              <w:t>工贸易出口总额</w:t>
            </w:r>
            <w:r>
              <w:rPr>
                <w:rFonts w:ascii="Calibri" w:hAnsi="Calibri" w:hint="eastAsia"/>
                <w:color w:val="000000"/>
                <w:sz w:val="20"/>
              </w:rPr>
              <w:t>等基本对外经济贸易指标，能够全面了解全国宏观对外经济贸易的走势</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lastRenderedPageBreak/>
              <w:t>进出口总额、对外承包工程合同数、对外承包工</w:t>
            </w:r>
            <w:r>
              <w:rPr>
                <w:rFonts w:ascii="Calibri" w:hAnsi="Calibri" w:hint="eastAsia"/>
                <w:sz w:val="20"/>
              </w:rPr>
              <w:lastRenderedPageBreak/>
              <w:t>程完成营业额、对外合同借款</w:t>
            </w:r>
          </w:p>
        </w:tc>
      </w:tr>
      <w:tr w:rsidR="006A0E5D" w:rsidTr="003B4096">
        <w:trPr>
          <w:trHeight w:val="270"/>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全国宏观旅游业年度数据库</w:t>
            </w:r>
          </w:p>
        </w:tc>
        <w:tc>
          <w:tcPr>
            <w:tcW w:w="1701"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详细提供了</w:t>
            </w:r>
            <w:r>
              <w:rPr>
                <w:rFonts w:ascii="Calibri" w:hAnsi="Calibri" w:hint="eastAsia"/>
                <w:color w:val="000000"/>
                <w:sz w:val="20"/>
              </w:rPr>
              <w:t>1978</w:t>
            </w:r>
            <w:r>
              <w:rPr>
                <w:rFonts w:ascii="Calibri" w:hAnsi="Calibri" w:hint="eastAsia"/>
                <w:color w:val="000000"/>
                <w:sz w:val="20"/>
              </w:rPr>
              <w:t>年至今的全国宏观旅游业年度数据，包括港澳台旅游收入、城乡旅游收入等重要指标信息，反映了旅游业的基本情况；能够全面了解全国宏观旅游业的走势</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全国国际旅游入境旅游人数、外国人入境旅游人数、港澳台同胞入境旅游人数、全国国内旅游收入</w:t>
            </w:r>
          </w:p>
        </w:tc>
      </w:tr>
      <w:tr w:rsidR="006A0E5D" w:rsidTr="003B4096">
        <w:trPr>
          <w:trHeight w:val="270"/>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全国宏观工业年度数据库</w:t>
            </w:r>
          </w:p>
        </w:tc>
        <w:tc>
          <w:tcPr>
            <w:tcW w:w="1701"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提供</w:t>
            </w:r>
            <w:r>
              <w:rPr>
                <w:rFonts w:ascii="Calibri" w:hAnsi="Calibri" w:hint="eastAsia"/>
                <w:color w:val="000000"/>
                <w:sz w:val="20"/>
              </w:rPr>
              <w:t>1978</w:t>
            </w:r>
            <w:r>
              <w:rPr>
                <w:rFonts w:ascii="Calibri" w:hAnsi="Calibri" w:hint="eastAsia"/>
                <w:color w:val="000000"/>
                <w:sz w:val="20"/>
              </w:rPr>
              <w:t>年至今的全国宏观工业数据，数据包括</w:t>
            </w:r>
            <w:r>
              <w:rPr>
                <w:rFonts w:ascii="Calibri" w:hAnsi="Calibri"/>
                <w:color w:val="000000"/>
                <w:sz w:val="20"/>
              </w:rPr>
              <w:t>规模以上工业企业单位数</w:t>
            </w:r>
            <w:r>
              <w:rPr>
                <w:rFonts w:ascii="Calibri" w:hAnsi="Calibri" w:hint="eastAsia"/>
                <w:color w:val="000000"/>
                <w:sz w:val="20"/>
              </w:rPr>
              <w:t>、</w:t>
            </w:r>
            <w:r>
              <w:rPr>
                <w:rFonts w:ascii="Calibri" w:hAnsi="Calibri"/>
                <w:color w:val="000000"/>
                <w:sz w:val="20"/>
              </w:rPr>
              <w:t>规模以上工业企业负债合计</w:t>
            </w:r>
            <w:r>
              <w:rPr>
                <w:rFonts w:ascii="Calibri" w:hAnsi="Calibri" w:hint="eastAsia"/>
                <w:color w:val="000000"/>
                <w:sz w:val="20"/>
              </w:rPr>
              <w:t>、</w:t>
            </w:r>
            <w:r>
              <w:rPr>
                <w:rFonts w:ascii="Calibri" w:hAnsi="Calibri"/>
                <w:color w:val="000000"/>
                <w:sz w:val="20"/>
              </w:rPr>
              <w:t>规模以上工业企业流动资产合计</w:t>
            </w:r>
            <w:r>
              <w:rPr>
                <w:rFonts w:ascii="Calibri" w:hAnsi="Calibri" w:hint="eastAsia"/>
                <w:color w:val="000000"/>
                <w:sz w:val="20"/>
              </w:rPr>
              <w:t>等基本指标信息，能够全面了解全国宏观工业的发展情况</w:t>
            </w:r>
            <w:r>
              <w:rPr>
                <w:rFonts w:ascii="Calibri" w:hAnsi="Calibri" w:hint="eastAsia"/>
                <w:color w:val="000000"/>
                <w:sz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工业企业单位数、工业企业工业总产值、工业企业工业增加值、工业企业主营业务收入、工业企业负债、工业企业主营业务成本</w:t>
            </w:r>
          </w:p>
        </w:tc>
      </w:tr>
      <w:tr w:rsidR="006A0E5D" w:rsidTr="003B4096">
        <w:trPr>
          <w:trHeight w:val="270"/>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全国宏观运</w:t>
            </w:r>
            <w:r>
              <w:rPr>
                <w:rFonts w:ascii="宋体" w:hAnsi="宋体" w:cs="宋体" w:hint="eastAsia"/>
                <w:color w:val="000000"/>
                <w:kern w:val="0"/>
                <w:sz w:val="20"/>
              </w:rPr>
              <w:lastRenderedPageBreak/>
              <w:t>输和邮电年度数据库</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lastRenderedPageBreak/>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提供从</w:t>
            </w:r>
            <w:r>
              <w:rPr>
                <w:rFonts w:ascii="Calibri" w:hAnsi="Calibri" w:hint="eastAsia"/>
                <w:color w:val="000000"/>
                <w:sz w:val="20"/>
              </w:rPr>
              <w:t>1978</w:t>
            </w:r>
            <w:r>
              <w:rPr>
                <w:rFonts w:ascii="Calibri" w:hAnsi="Calibri" w:hint="eastAsia"/>
                <w:color w:val="000000"/>
                <w:sz w:val="20"/>
              </w:rPr>
              <w:t>年至今的年度数</w:t>
            </w:r>
            <w:r>
              <w:rPr>
                <w:rFonts w:ascii="Calibri" w:hAnsi="Calibri" w:hint="eastAsia"/>
                <w:color w:val="000000"/>
                <w:sz w:val="20"/>
              </w:rPr>
              <w:lastRenderedPageBreak/>
              <w:t>据</w:t>
            </w:r>
            <w:r>
              <w:rPr>
                <w:rFonts w:ascii="Calibri" w:hAnsi="Calibri" w:hint="eastAsia"/>
                <w:i/>
                <w:color w:val="000000"/>
                <w:sz w:val="20"/>
              </w:rPr>
              <w:t>，</w:t>
            </w:r>
            <w:r>
              <w:rPr>
                <w:rFonts w:ascii="Calibri" w:hAnsi="Calibri" w:hint="eastAsia"/>
                <w:color w:val="000000"/>
                <w:sz w:val="20"/>
              </w:rPr>
              <w:t>能够全面了解全国宏观运输与邮电的走势</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lastRenderedPageBreak/>
              <w:t>运输线路长度、</w:t>
            </w:r>
            <w:r>
              <w:rPr>
                <w:rFonts w:ascii="Calibri" w:hAnsi="Calibri" w:hint="eastAsia"/>
                <w:sz w:val="20"/>
              </w:rPr>
              <w:lastRenderedPageBreak/>
              <w:t>客货运量、旅客货物周转量、交通工具拥有量、邮电业务情况</w:t>
            </w:r>
          </w:p>
        </w:tc>
      </w:tr>
      <w:tr w:rsidR="006A0E5D" w:rsidTr="003B4096">
        <w:trPr>
          <w:trHeight w:val="270"/>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全国宏观金融业年度数据库</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囊括了金融业的重要经济指标，反映了金融业的基本情况；</w:t>
            </w:r>
          </w:p>
          <w:p w:rsidR="006A0E5D" w:rsidRDefault="006A0E5D" w:rsidP="00F95253">
            <w:pPr>
              <w:rPr>
                <w:rFonts w:ascii="Calibri" w:hAnsi="Calibri"/>
                <w:sz w:val="20"/>
              </w:rPr>
            </w:pPr>
            <w:r>
              <w:rPr>
                <w:rFonts w:ascii="Calibri" w:hAnsi="Calibri" w:hint="eastAsia"/>
                <w:color w:val="000000"/>
                <w:sz w:val="20"/>
              </w:rPr>
              <w:t>能够全面了解全国宏观金融业的走势</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金融机构现金收入、金融机构现金支出、金融机构现金投放、黄金储备、外汇储备</w:t>
            </w:r>
          </w:p>
        </w:tc>
      </w:tr>
      <w:tr w:rsidR="006A0E5D" w:rsidTr="00BE6278">
        <w:trPr>
          <w:trHeight w:val="1507"/>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全国宏观教育和科技年度数据库</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包括初、中、高学校的重要指标信息，以</w:t>
            </w:r>
            <w:r>
              <w:rPr>
                <w:rFonts w:ascii="Calibri" w:hAnsi="Calibri"/>
                <w:color w:val="000000"/>
                <w:sz w:val="20"/>
              </w:rPr>
              <w:t>国家统计数据为依托</w:t>
            </w:r>
            <w:r>
              <w:rPr>
                <w:rFonts w:ascii="Calibri" w:hAnsi="Calibri" w:hint="eastAsia"/>
                <w:color w:val="000000"/>
                <w:sz w:val="20"/>
              </w:rPr>
              <w:t>，全面准确；能够全面了解全国宏观教育和科技的走势</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学校数量、教师人数、招生人数</w:t>
            </w:r>
          </w:p>
        </w:tc>
      </w:tr>
      <w:tr w:rsidR="006A0E5D" w:rsidTr="003B4096">
        <w:trPr>
          <w:trHeight w:val="270"/>
        </w:trPr>
        <w:tc>
          <w:tcPr>
            <w:tcW w:w="709" w:type="dxa"/>
            <w:vMerge/>
            <w:tcBorders>
              <w:left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全国宏观文化和体育年度数据库</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color w:val="000000"/>
                <w:sz w:val="20"/>
              </w:rPr>
            </w:pPr>
            <w:r>
              <w:rPr>
                <w:rFonts w:ascii="Calibri" w:hAnsi="Calibri" w:hint="eastAsia"/>
                <w:color w:val="000000"/>
                <w:sz w:val="20"/>
              </w:rPr>
              <w:t>记录了文化和体育的各类基本指标，包括艺术表演团体、艺术表演场所等指标信息，反映了文化和体育的基本情况；能够全面了解全国宏观文化和体育的走势</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艺术演团体数量、博物馆数量、电影故事片厂数量、图书种数、期刊总印张数、报纸种数</w:t>
            </w:r>
          </w:p>
        </w:tc>
      </w:tr>
      <w:tr w:rsidR="006A0E5D" w:rsidTr="003B4096">
        <w:trPr>
          <w:trHeight w:val="270"/>
        </w:trPr>
        <w:tc>
          <w:tcPr>
            <w:tcW w:w="709" w:type="dxa"/>
            <w:vMerge/>
            <w:tcBorders>
              <w:left w:val="single" w:sz="4" w:space="0" w:color="auto"/>
              <w:bottom w:val="single" w:sz="4" w:space="0" w:color="auto"/>
              <w:right w:val="single" w:sz="4" w:space="0" w:color="auto"/>
            </w:tcBorders>
            <w:shd w:val="clear" w:color="auto" w:fill="C6D9F1"/>
            <w:vAlign w:val="center"/>
          </w:tcPr>
          <w:p w:rsidR="006A0E5D" w:rsidRDefault="006A0E5D" w:rsidP="00F95253">
            <w:pPr>
              <w:widowControl/>
              <w:rPr>
                <w:rFonts w:ascii="Calibri" w:hAnsi="Calibri" w:cs="宋体"/>
                <w:color w:val="000000"/>
                <w:kern w:val="0"/>
                <w:sz w:val="20"/>
              </w:rPr>
            </w:pPr>
          </w:p>
        </w:tc>
        <w:tc>
          <w:tcPr>
            <w:tcW w:w="1418" w:type="dxa"/>
            <w:tcBorders>
              <w:top w:val="nil"/>
              <w:left w:val="nil"/>
              <w:bottom w:val="single" w:sz="4" w:space="0" w:color="auto"/>
              <w:right w:val="single" w:sz="4" w:space="0" w:color="auto"/>
            </w:tcBorders>
            <w:vAlign w:val="center"/>
          </w:tcPr>
          <w:p w:rsidR="006A0E5D" w:rsidRDefault="006A0E5D" w:rsidP="00F95253">
            <w:pPr>
              <w:widowControl/>
              <w:rPr>
                <w:rFonts w:ascii="宋体" w:hAnsi="宋体" w:cs="宋体"/>
                <w:color w:val="000000"/>
                <w:kern w:val="0"/>
                <w:sz w:val="20"/>
              </w:rPr>
            </w:pPr>
            <w:r>
              <w:rPr>
                <w:rFonts w:ascii="宋体" w:hAnsi="宋体" w:cs="宋体" w:hint="eastAsia"/>
                <w:color w:val="000000"/>
                <w:kern w:val="0"/>
                <w:sz w:val="20"/>
              </w:rPr>
              <w:t>全国宏观卫生和社会服务年度数据库</w:t>
            </w:r>
          </w:p>
        </w:tc>
        <w:tc>
          <w:tcPr>
            <w:tcW w:w="1701" w:type="dxa"/>
            <w:tcBorders>
              <w:top w:val="single" w:sz="4" w:space="0" w:color="auto"/>
              <w:left w:val="nil"/>
              <w:bottom w:val="single" w:sz="4" w:space="0" w:color="auto"/>
              <w:right w:val="single" w:sz="4" w:space="0" w:color="auto"/>
            </w:tcBorders>
            <w:vAlign w:val="center"/>
          </w:tcPr>
          <w:p w:rsidR="006A0E5D" w:rsidRDefault="006A0E5D" w:rsidP="00F95253">
            <w:pPr>
              <w:jc w:val="center"/>
              <w:rPr>
                <w:rFonts w:ascii="Calibri" w:hAnsi="Calibri"/>
                <w:color w:val="000000"/>
                <w:sz w:val="20"/>
              </w:rPr>
            </w:pPr>
            <w:r>
              <w:rPr>
                <w:rFonts w:ascii="Calibri" w:hAnsi="Calibri" w:hint="eastAsia"/>
                <w:color w:val="000000"/>
                <w:sz w:val="20"/>
              </w:rPr>
              <w:t>1978</w:t>
            </w:r>
          </w:p>
        </w:tc>
        <w:tc>
          <w:tcPr>
            <w:tcW w:w="2976"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color w:val="000000"/>
                <w:sz w:val="20"/>
              </w:rPr>
              <w:t>提供全国宏观卫生和社会服务年度数据库信息</w:t>
            </w:r>
          </w:p>
        </w:tc>
        <w:tc>
          <w:tcPr>
            <w:tcW w:w="1843" w:type="dxa"/>
            <w:tcBorders>
              <w:top w:val="single" w:sz="4" w:space="0" w:color="auto"/>
              <w:left w:val="single" w:sz="4" w:space="0" w:color="auto"/>
              <w:bottom w:val="single" w:sz="4" w:space="0" w:color="auto"/>
              <w:right w:val="single" w:sz="4" w:space="0" w:color="auto"/>
            </w:tcBorders>
            <w:vAlign w:val="center"/>
          </w:tcPr>
          <w:p w:rsidR="006A0E5D" w:rsidRDefault="006A0E5D" w:rsidP="00F95253">
            <w:pPr>
              <w:rPr>
                <w:rFonts w:ascii="Calibri" w:hAnsi="Calibri"/>
                <w:sz w:val="20"/>
              </w:rPr>
            </w:pPr>
            <w:r>
              <w:rPr>
                <w:rFonts w:ascii="Calibri" w:hAnsi="Calibri" w:hint="eastAsia"/>
                <w:sz w:val="20"/>
              </w:rPr>
              <w:t>卫生机构数量、舒适人数、医师数量、社会保险基金收入、结婚登记对数、离婚率</w:t>
            </w:r>
          </w:p>
        </w:tc>
      </w:tr>
    </w:tbl>
    <w:p w:rsidR="003B4096" w:rsidRDefault="003B4096" w:rsidP="003B4096">
      <w:pPr>
        <w:rPr>
          <w:rFonts w:ascii="微软雅黑" w:eastAsia="微软雅黑" w:hAnsi="微软雅黑"/>
          <w:b/>
          <w:color w:val="404040"/>
          <w:lang w:eastAsia="zh-CN"/>
        </w:rPr>
      </w:pPr>
    </w:p>
    <w:p w:rsidR="003B4096" w:rsidRPr="00532B63" w:rsidRDefault="003B4096" w:rsidP="003B4096">
      <w:pPr>
        <w:rPr>
          <w:rFonts w:ascii="微软雅黑" w:eastAsia="微软雅黑" w:hAnsi="微软雅黑"/>
          <w:b/>
          <w:color w:val="FF0000"/>
        </w:rPr>
      </w:pPr>
      <w:r w:rsidRPr="00532B63">
        <w:rPr>
          <w:rFonts w:ascii="微软雅黑" w:eastAsia="微软雅黑" w:hAnsi="微软雅黑" w:hint="eastAsia"/>
          <w:b/>
          <w:color w:val="FF0000"/>
        </w:rPr>
        <w:t>七</w:t>
      </w:r>
      <w:r w:rsidRPr="00532B63">
        <w:rPr>
          <w:rFonts w:ascii="Calibri" w:hAnsi="Calibri" w:hint="eastAsia"/>
          <w:color w:val="FF0000"/>
          <w:sz w:val="20"/>
        </w:rPr>
        <w:t>、</w:t>
      </w:r>
      <w:r w:rsidRPr="00532B63">
        <w:rPr>
          <w:rFonts w:ascii="微软雅黑" w:eastAsia="微软雅黑" w:hAnsi="微软雅黑" w:hint="eastAsia"/>
          <w:b/>
          <w:color w:val="FF0000"/>
        </w:rPr>
        <w:t>CCER港股数据库</w:t>
      </w:r>
    </w:p>
    <w:tbl>
      <w:tblPr>
        <w:tblW w:w="8789" w:type="dxa"/>
        <w:tblInd w:w="108" w:type="dxa"/>
        <w:tblLayout w:type="fixed"/>
        <w:tblLook w:val="04A0" w:firstRow="1" w:lastRow="0" w:firstColumn="1" w:lastColumn="0" w:noHBand="0" w:noVBand="1"/>
      </w:tblPr>
      <w:tblGrid>
        <w:gridCol w:w="709"/>
        <w:gridCol w:w="1418"/>
        <w:gridCol w:w="708"/>
        <w:gridCol w:w="3686"/>
        <w:gridCol w:w="2268"/>
      </w:tblGrid>
      <w:tr w:rsidR="003B4096" w:rsidTr="003B4096">
        <w:trPr>
          <w:trHeight w:val="101"/>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3B4096" w:rsidRDefault="003B4096" w:rsidP="00D83CFC">
            <w:pPr>
              <w:jc w:val="center"/>
              <w:rPr>
                <w:rFonts w:ascii="微软雅黑" w:eastAsia="微软雅黑" w:hAnsi="微软雅黑"/>
                <w:b/>
                <w:bCs/>
                <w:color w:val="404040"/>
                <w:szCs w:val="21"/>
              </w:rPr>
            </w:pPr>
            <w:r>
              <w:rPr>
                <w:rFonts w:ascii="微软雅黑" w:eastAsia="微软雅黑" w:hAnsi="微软雅黑" w:hint="eastAsia"/>
                <w:b/>
                <w:bCs/>
                <w:color w:val="404040"/>
                <w:szCs w:val="21"/>
              </w:rPr>
              <w:t>大类</w:t>
            </w:r>
          </w:p>
        </w:tc>
        <w:tc>
          <w:tcPr>
            <w:tcW w:w="1418" w:type="dxa"/>
            <w:tcBorders>
              <w:top w:val="single" w:sz="4" w:space="0" w:color="auto"/>
              <w:left w:val="nil"/>
              <w:bottom w:val="single" w:sz="4" w:space="0" w:color="auto"/>
              <w:right w:val="single" w:sz="4" w:space="0" w:color="auto"/>
            </w:tcBorders>
            <w:shd w:val="clear" w:color="auto" w:fill="C6D9F1"/>
          </w:tcPr>
          <w:p w:rsidR="003B4096" w:rsidRDefault="003B4096" w:rsidP="00D83CFC">
            <w:pPr>
              <w:jc w:val="center"/>
              <w:rPr>
                <w:rFonts w:ascii="微软雅黑" w:eastAsia="微软雅黑" w:hAnsi="微软雅黑"/>
                <w:color w:val="404040"/>
                <w:szCs w:val="21"/>
              </w:rPr>
            </w:pPr>
            <w:r>
              <w:rPr>
                <w:rFonts w:ascii="微软雅黑" w:eastAsia="微软雅黑" w:hAnsi="微软雅黑" w:hint="eastAsia"/>
                <w:b/>
                <w:bCs/>
                <w:color w:val="404040"/>
                <w:szCs w:val="21"/>
              </w:rPr>
              <w:t>数据库名称</w:t>
            </w:r>
          </w:p>
        </w:tc>
        <w:tc>
          <w:tcPr>
            <w:tcW w:w="708" w:type="dxa"/>
            <w:tcBorders>
              <w:top w:val="single" w:sz="4" w:space="0" w:color="auto"/>
              <w:left w:val="nil"/>
              <w:bottom w:val="single" w:sz="4" w:space="0" w:color="auto"/>
              <w:right w:val="single" w:sz="4" w:space="0" w:color="auto"/>
            </w:tcBorders>
            <w:shd w:val="clear" w:color="auto" w:fill="C6D9F1"/>
          </w:tcPr>
          <w:p w:rsidR="003B4096" w:rsidRDefault="003B4096" w:rsidP="00D83CFC">
            <w:pPr>
              <w:jc w:val="center"/>
              <w:rPr>
                <w:rFonts w:ascii="宋体" w:hAnsi="宋体" w:cs="宋体"/>
                <w:b/>
                <w:bCs/>
                <w:color w:val="000000"/>
                <w:kern w:val="0"/>
                <w:szCs w:val="21"/>
              </w:rPr>
            </w:pPr>
            <w:r>
              <w:rPr>
                <w:rFonts w:ascii="宋体" w:hAnsi="宋体" w:cs="宋体" w:hint="eastAsia"/>
                <w:b/>
                <w:bCs/>
                <w:color w:val="000000"/>
                <w:kern w:val="0"/>
                <w:szCs w:val="21"/>
              </w:rPr>
              <w:t>起始年份</w:t>
            </w:r>
          </w:p>
        </w:tc>
        <w:tc>
          <w:tcPr>
            <w:tcW w:w="3686" w:type="dxa"/>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jc w:val="center"/>
              <w:rPr>
                <w:rFonts w:ascii="微软雅黑" w:eastAsia="微软雅黑" w:hAnsi="微软雅黑"/>
                <w:b/>
                <w:bCs/>
                <w:color w:val="404040"/>
                <w:szCs w:val="21"/>
              </w:rPr>
            </w:pPr>
            <w:r>
              <w:rPr>
                <w:rFonts w:ascii="宋体" w:hAnsi="宋体" w:cs="宋体" w:hint="eastAsia"/>
                <w:b/>
                <w:bCs/>
                <w:color w:val="000000"/>
                <w:kern w:val="0"/>
                <w:szCs w:val="21"/>
              </w:rPr>
              <w:t>数据库简介</w:t>
            </w:r>
          </w:p>
        </w:tc>
        <w:tc>
          <w:tcPr>
            <w:tcW w:w="2268" w:type="dxa"/>
            <w:tcBorders>
              <w:top w:val="single" w:sz="4" w:space="0" w:color="auto"/>
              <w:left w:val="single" w:sz="4" w:space="0" w:color="auto"/>
              <w:bottom w:val="single" w:sz="4" w:space="0" w:color="auto"/>
              <w:right w:val="single" w:sz="4" w:space="0" w:color="auto"/>
            </w:tcBorders>
            <w:shd w:val="clear" w:color="auto" w:fill="C6D9F1"/>
          </w:tcPr>
          <w:p w:rsidR="003B4096" w:rsidRDefault="003B4096" w:rsidP="00D83CFC">
            <w:pPr>
              <w:jc w:val="center"/>
              <w:rPr>
                <w:rFonts w:ascii="微软雅黑" w:eastAsia="微软雅黑" w:hAnsi="微软雅黑"/>
                <w:b/>
                <w:bCs/>
                <w:color w:val="404040"/>
                <w:szCs w:val="21"/>
              </w:rPr>
            </w:pPr>
            <w:r>
              <w:rPr>
                <w:rFonts w:ascii="微软雅黑" w:eastAsia="微软雅黑" w:hAnsi="微软雅黑" w:hint="eastAsia"/>
                <w:b/>
                <w:bCs/>
                <w:color w:val="404040"/>
                <w:szCs w:val="21"/>
              </w:rPr>
              <w:t>主要指标</w:t>
            </w:r>
          </w:p>
        </w:tc>
      </w:tr>
      <w:tr w:rsidR="003B4096" w:rsidTr="003B4096">
        <w:trPr>
          <w:trHeight w:val="1134"/>
        </w:trPr>
        <w:tc>
          <w:tcPr>
            <w:tcW w:w="7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rPr>
                <w:rFonts w:ascii="宋体" w:hAnsi="宋体" w:cs="宋体"/>
                <w:color w:val="000000"/>
                <w:kern w:val="0"/>
                <w:sz w:val="20"/>
              </w:rPr>
            </w:pPr>
            <w:r>
              <w:rPr>
                <w:rFonts w:ascii="宋体" w:hAnsi="宋体" w:cs="宋体" w:hint="eastAsia"/>
                <w:color w:val="000000"/>
                <w:kern w:val="0"/>
                <w:sz w:val="20"/>
              </w:rPr>
              <w:t>港股数据库</w:t>
            </w:r>
          </w:p>
        </w:tc>
        <w:tc>
          <w:tcPr>
            <w:tcW w:w="1418" w:type="dxa"/>
            <w:tcBorders>
              <w:top w:val="single" w:sz="4" w:space="0" w:color="auto"/>
              <w:left w:val="nil"/>
              <w:bottom w:val="single" w:sz="4" w:space="0" w:color="auto"/>
              <w:right w:val="single" w:sz="4" w:space="0" w:color="auto"/>
            </w:tcBorders>
            <w:vAlign w:val="center"/>
          </w:tcPr>
          <w:p w:rsidR="003B4096" w:rsidRDefault="003B4096" w:rsidP="00D83CFC">
            <w:pPr>
              <w:rPr>
                <w:rFonts w:ascii="宋体" w:hAnsi="宋体" w:cs="宋体"/>
                <w:color w:val="000000"/>
                <w:kern w:val="0"/>
                <w:sz w:val="20"/>
              </w:rPr>
            </w:pPr>
            <w:r>
              <w:rPr>
                <w:rFonts w:ascii="宋体" w:hAnsi="宋体" w:cs="宋体" w:hint="eastAsia"/>
                <w:color w:val="000000"/>
                <w:kern w:val="0"/>
                <w:sz w:val="20"/>
              </w:rPr>
              <w:t>港股基本信息数据库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widowControl/>
              <w:jc w:val="center"/>
              <w:rPr>
                <w:rFonts w:ascii="Calibri" w:hAnsi="Calibri"/>
                <w:color w:val="000000"/>
                <w:sz w:val="20"/>
              </w:rPr>
            </w:pPr>
            <w:r>
              <w:rPr>
                <w:rFonts w:ascii="Calibri" w:hAnsi="Calibri" w:hint="eastAsia"/>
                <w:color w:val="000000"/>
                <w:sz w:val="20"/>
              </w:rPr>
              <w:t>1921</w:t>
            </w:r>
          </w:p>
        </w:tc>
        <w:tc>
          <w:tcPr>
            <w:tcW w:w="3686"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Calibri" w:hAnsi="Calibri" w:hint="eastAsia"/>
                <w:color w:val="000000"/>
                <w:sz w:val="20"/>
              </w:rPr>
              <w:t>提供港交所上市股票的基本资料及股票基本信息</w:t>
            </w:r>
          </w:p>
        </w:tc>
        <w:tc>
          <w:tcPr>
            <w:tcW w:w="226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公司上市日、上市版块、证券类型、经营范围、法人代表、公司简介、核数师、法律顾问、主要往来银行</w:t>
            </w:r>
          </w:p>
        </w:tc>
      </w:tr>
      <w:tr w:rsidR="003B4096" w:rsidTr="003B4096">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9C0DB8">
            <w:pPr>
              <w:ind w:firstLineChars="50" w:firstLine="105"/>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3B4096" w:rsidRDefault="003B4096" w:rsidP="00D83CFC">
            <w:pPr>
              <w:rPr>
                <w:rFonts w:ascii="宋体" w:hAnsi="宋体" w:cs="宋体"/>
                <w:color w:val="000000"/>
                <w:kern w:val="0"/>
                <w:sz w:val="20"/>
              </w:rPr>
            </w:pPr>
            <w:r>
              <w:rPr>
                <w:rFonts w:ascii="宋体" w:hAnsi="宋体" w:cs="宋体" w:hint="eastAsia"/>
                <w:color w:val="000000"/>
                <w:kern w:val="0"/>
                <w:sz w:val="20"/>
              </w:rPr>
              <w:t>港股财务数据库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widowControl/>
              <w:jc w:val="center"/>
              <w:rPr>
                <w:rFonts w:ascii="Calibri" w:hAnsi="Calibri"/>
                <w:color w:val="000000"/>
                <w:sz w:val="20"/>
              </w:rPr>
            </w:pPr>
            <w:r>
              <w:rPr>
                <w:rFonts w:ascii="Calibri" w:hAnsi="Calibri" w:hint="eastAsia"/>
                <w:color w:val="000000"/>
                <w:sz w:val="20"/>
              </w:rPr>
              <w:t>2000</w:t>
            </w:r>
          </w:p>
        </w:tc>
        <w:tc>
          <w:tcPr>
            <w:tcW w:w="3686"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Calibri" w:hAnsi="Calibri" w:hint="eastAsia"/>
                <w:color w:val="000000"/>
                <w:sz w:val="20"/>
              </w:rPr>
              <w:t>提供港交所上市公司年度会计报表中的资产负债表、损益表、现金流量表</w:t>
            </w:r>
            <w:r>
              <w:rPr>
                <w:rFonts w:ascii="Calibri" w:hAnsi="Calibri" w:hint="eastAsia"/>
                <w:color w:val="000000"/>
                <w:sz w:val="20"/>
              </w:rPr>
              <w:lastRenderedPageBreak/>
              <w:t>三大报表的数据</w:t>
            </w:r>
          </w:p>
        </w:tc>
        <w:tc>
          <w:tcPr>
            <w:tcW w:w="226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lastRenderedPageBreak/>
              <w:t>资产负债表、损益表、现金流量表</w:t>
            </w:r>
          </w:p>
        </w:tc>
      </w:tr>
      <w:tr w:rsidR="003B4096" w:rsidTr="003B4096">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9C0DB8">
            <w:pPr>
              <w:ind w:firstLineChars="50" w:firstLine="105"/>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3B4096" w:rsidRDefault="003B4096" w:rsidP="00D83CFC">
            <w:pPr>
              <w:rPr>
                <w:rFonts w:ascii="宋体" w:hAnsi="宋体" w:cs="宋体"/>
                <w:color w:val="000000"/>
                <w:kern w:val="0"/>
                <w:sz w:val="20"/>
              </w:rPr>
            </w:pPr>
            <w:r>
              <w:rPr>
                <w:rFonts w:ascii="宋体" w:hAnsi="宋体" w:cs="宋体" w:hint="eastAsia"/>
                <w:color w:val="000000"/>
                <w:kern w:val="0"/>
                <w:sz w:val="20"/>
              </w:rPr>
              <w:t>港股财务分析数据库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widowControl/>
              <w:jc w:val="center"/>
              <w:rPr>
                <w:rFonts w:ascii="Calibri" w:hAnsi="Calibri"/>
                <w:color w:val="000000"/>
                <w:sz w:val="20"/>
              </w:rPr>
            </w:pPr>
            <w:r>
              <w:rPr>
                <w:rFonts w:ascii="Calibri" w:hAnsi="Calibri" w:hint="eastAsia"/>
                <w:color w:val="000000"/>
                <w:sz w:val="20"/>
              </w:rPr>
              <w:t>2000</w:t>
            </w:r>
          </w:p>
        </w:tc>
        <w:tc>
          <w:tcPr>
            <w:tcW w:w="3686"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Calibri" w:hAnsi="Calibri" w:hint="eastAsia"/>
                <w:color w:val="000000"/>
                <w:sz w:val="20"/>
              </w:rPr>
              <w:t>提供港交所上市公司基于财务报表中数据衍生计算而得的分析数据指标，分为每股指标、盈利能力、收益质量、资本结构、偿债能力、营运能力、现金流量及成长能力等指标组</w:t>
            </w:r>
          </w:p>
        </w:tc>
        <w:tc>
          <w:tcPr>
            <w:tcW w:w="226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净营运资金、市盈率、市净率、市销率、基本每股收益、销售毛利率、净资产收益率</w:t>
            </w:r>
            <w:r>
              <w:rPr>
                <w:rFonts w:ascii="宋体" w:hAnsi="宋体" w:cs="宋体" w:hint="eastAsia"/>
                <w:color w:val="000000"/>
                <w:kern w:val="0"/>
                <w:sz w:val="20"/>
              </w:rPr>
              <w:t>ROE</w:t>
            </w:r>
            <w:r>
              <w:rPr>
                <w:rFonts w:ascii="宋体" w:hAnsi="宋体" w:cs="宋体" w:hint="eastAsia"/>
                <w:color w:val="000000"/>
                <w:kern w:val="0"/>
                <w:sz w:val="20"/>
              </w:rPr>
              <w:t>、产权比率、权益乘数、资本充足率、营业收入增长率</w:t>
            </w:r>
          </w:p>
        </w:tc>
      </w:tr>
      <w:tr w:rsidR="003B4096" w:rsidTr="003B4096">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9C0DB8">
            <w:pPr>
              <w:ind w:firstLineChars="50" w:firstLine="105"/>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3B4096" w:rsidRDefault="003B4096" w:rsidP="00D83CFC">
            <w:pPr>
              <w:rPr>
                <w:rFonts w:ascii="宋体" w:hAnsi="宋体" w:cs="宋体"/>
                <w:color w:val="000000"/>
                <w:kern w:val="0"/>
                <w:sz w:val="20"/>
              </w:rPr>
            </w:pPr>
            <w:r>
              <w:rPr>
                <w:rFonts w:ascii="宋体" w:hAnsi="宋体" w:cs="宋体" w:hint="eastAsia"/>
                <w:color w:val="000000"/>
                <w:kern w:val="0"/>
                <w:sz w:val="20"/>
              </w:rPr>
              <w:t>港股股本结构数据库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widowControl/>
              <w:jc w:val="center"/>
              <w:rPr>
                <w:rFonts w:ascii="Calibri" w:hAnsi="Calibri"/>
                <w:color w:val="000000"/>
                <w:sz w:val="20"/>
              </w:rPr>
            </w:pPr>
            <w:r>
              <w:rPr>
                <w:rFonts w:ascii="Calibri" w:hAnsi="Calibri" w:hint="eastAsia"/>
                <w:color w:val="000000"/>
                <w:sz w:val="20"/>
              </w:rPr>
              <w:t>1997</w:t>
            </w:r>
          </w:p>
        </w:tc>
        <w:tc>
          <w:tcPr>
            <w:tcW w:w="3686"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Calibri" w:hAnsi="Calibri" w:hint="eastAsia"/>
                <w:color w:val="000000"/>
                <w:sz w:val="20"/>
              </w:rPr>
              <w:t>提供港交所上市公司每次股本变动后的股本结构，包括普通港股股数、</w:t>
            </w:r>
            <w:r>
              <w:rPr>
                <w:rFonts w:ascii="Calibri" w:hAnsi="Calibri" w:hint="eastAsia"/>
                <w:color w:val="000000"/>
                <w:sz w:val="20"/>
              </w:rPr>
              <w:t>A</w:t>
            </w:r>
            <w:r>
              <w:rPr>
                <w:rFonts w:ascii="Calibri" w:hAnsi="Calibri" w:hint="eastAsia"/>
                <w:color w:val="000000"/>
                <w:sz w:val="20"/>
              </w:rPr>
              <w:t>股股数、</w:t>
            </w:r>
            <w:r>
              <w:rPr>
                <w:rFonts w:ascii="Calibri" w:hAnsi="Calibri" w:hint="eastAsia"/>
                <w:color w:val="000000"/>
                <w:sz w:val="20"/>
              </w:rPr>
              <w:t>B</w:t>
            </w:r>
            <w:r>
              <w:rPr>
                <w:rFonts w:ascii="Calibri" w:hAnsi="Calibri" w:hint="eastAsia"/>
                <w:color w:val="000000"/>
                <w:sz w:val="20"/>
              </w:rPr>
              <w:t>股股数据、内地上市股股数、海外上市股股数等</w:t>
            </w:r>
          </w:p>
        </w:tc>
        <w:tc>
          <w:tcPr>
            <w:tcW w:w="226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法定股本、已发行股本、</w:t>
            </w:r>
            <w:r>
              <w:rPr>
                <w:rFonts w:ascii="宋体" w:hAnsi="宋体" w:cs="宋体" w:hint="eastAsia"/>
                <w:color w:val="000000"/>
                <w:kern w:val="0"/>
                <w:sz w:val="20"/>
              </w:rPr>
              <w:t>A</w:t>
            </w:r>
            <w:r>
              <w:rPr>
                <w:rFonts w:ascii="宋体" w:hAnsi="宋体" w:cs="宋体" w:hint="eastAsia"/>
                <w:color w:val="000000"/>
                <w:kern w:val="0"/>
                <w:sz w:val="20"/>
              </w:rPr>
              <w:t>股合计、</w:t>
            </w:r>
            <w:r>
              <w:rPr>
                <w:rFonts w:ascii="宋体" w:hAnsi="宋体" w:cs="宋体" w:hint="eastAsia"/>
                <w:color w:val="000000"/>
                <w:kern w:val="0"/>
                <w:sz w:val="20"/>
              </w:rPr>
              <w:t>B</w:t>
            </w:r>
            <w:r>
              <w:rPr>
                <w:rFonts w:ascii="宋体" w:hAnsi="宋体" w:cs="宋体" w:hint="eastAsia"/>
                <w:color w:val="000000"/>
                <w:kern w:val="0"/>
                <w:sz w:val="20"/>
              </w:rPr>
              <w:t>股、限售</w:t>
            </w:r>
            <w:r>
              <w:rPr>
                <w:rFonts w:ascii="宋体" w:hAnsi="宋体" w:cs="宋体" w:hint="eastAsia"/>
                <w:color w:val="000000"/>
                <w:kern w:val="0"/>
                <w:sz w:val="20"/>
              </w:rPr>
              <w:t>A</w:t>
            </w:r>
            <w:r>
              <w:rPr>
                <w:rFonts w:ascii="宋体" w:hAnsi="宋体" w:cs="宋体" w:hint="eastAsia"/>
                <w:color w:val="000000"/>
                <w:kern w:val="0"/>
                <w:sz w:val="20"/>
              </w:rPr>
              <w:t>股、流通</w:t>
            </w:r>
            <w:r>
              <w:rPr>
                <w:rFonts w:ascii="宋体" w:hAnsi="宋体" w:cs="宋体" w:hint="eastAsia"/>
                <w:color w:val="000000"/>
                <w:kern w:val="0"/>
                <w:sz w:val="20"/>
              </w:rPr>
              <w:t>A</w:t>
            </w:r>
            <w:r>
              <w:rPr>
                <w:rFonts w:ascii="宋体" w:hAnsi="宋体" w:cs="宋体" w:hint="eastAsia"/>
                <w:color w:val="000000"/>
                <w:kern w:val="0"/>
                <w:sz w:val="20"/>
              </w:rPr>
              <w:t>股、优先股、股本变动原因</w:t>
            </w:r>
          </w:p>
        </w:tc>
      </w:tr>
      <w:tr w:rsidR="003B4096" w:rsidTr="003B4096">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9C0DB8">
            <w:pPr>
              <w:ind w:firstLineChars="50" w:firstLine="105"/>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3B4096" w:rsidRDefault="003B4096" w:rsidP="00D83CFC">
            <w:pPr>
              <w:rPr>
                <w:rFonts w:ascii="宋体" w:hAnsi="宋体" w:cs="宋体"/>
                <w:color w:val="000000"/>
                <w:kern w:val="0"/>
                <w:sz w:val="20"/>
              </w:rPr>
            </w:pPr>
            <w:r>
              <w:rPr>
                <w:rFonts w:ascii="宋体" w:hAnsi="宋体" w:cs="宋体" w:hint="eastAsia"/>
                <w:color w:val="000000"/>
                <w:kern w:val="0"/>
                <w:sz w:val="20"/>
              </w:rPr>
              <w:t>港股高管人员数据库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widowControl/>
              <w:jc w:val="center"/>
              <w:rPr>
                <w:rFonts w:ascii="Calibri" w:hAnsi="Calibri"/>
                <w:color w:val="000000"/>
                <w:sz w:val="20"/>
              </w:rPr>
            </w:pPr>
            <w:r>
              <w:rPr>
                <w:rFonts w:ascii="Calibri" w:hAnsi="Calibri" w:hint="eastAsia"/>
                <w:color w:val="000000"/>
                <w:sz w:val="20"/>
              </w:rPr>
              <w:t>2005</w:t>
            </w:r>
          </w:p>
        </w:tc>
        <w:tc>
          <w:tcPr>
            <w:tcW w:w="3686"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Calibri" w:hAnsi="Calibri" w:hint="eastAsia"/>
                <w:color w:val="000000"/>
                <w:sz w:val="20"/>
              </w:rPr>
              <w:t>提供港交所上市公司年度报告中披露的公司高管人员信息</w:t>
            </w:r>
          </w:p>
        </w:tc>
        <w:tc>
          <w:tcPr>
            <w:tcW w:w="226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教育背景、职务名称、起（离）任日期、袍金、薪酬与津贴、持股总数</w:t>
            </w:r>
          </w:p>
        </w:tc>
      </w:tr>
      <w:tr w:rsidR="003B4096" w:rsidTr="003B4096">
        <w:trPr>
          <w:trHeight w:val="1598"/>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9C0DB8">
            <w:pPr>
              <w:ind w:firstLineChars="50" w:firstLine="105"/>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3B4096" w:rsidRDefault="003B4096" w:rsidP="00D83CFC">
            <w:pPr>
              <w:rPr>
                <w:rFonts w:ascii="宋体" w:hAnsi="宋体" w:cs="宋体"/>
                <w:color w:val="000000"/>
                <w:kern w:val="0"/>
                <w:sz w:val="20"/>
              </w:rPr>
            </w:pPr>
            <w:r>
              <w:rPr>
                <w:rFonts w:ascii="宋体" w:hAnsi="宋体" w:cs="宋体" w:hint="eastAsia"/>
                <w:color w:val="000000"/>
                <w:kern w:val="0"/>
                <w:sz w:val="20"/>
              </w:rPr>
              <w:t>港股首发数据数据库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widowControl/>
              <w:jc w:val="center"/>
              <w:rPr>
                <w:rFonts w:ascii="Calibri" w:hAnsi="Calibri"/>
                <w:color w:val="000000"/>
                <w:sz w:val="20"/>
              </w:rPr>
            </w:pPr>
            <w:r>
              <w:rPr>
                <w:rFonts w:ascii="Calibri" w:hAnsi="Calibri" w:hint="eastAsia"/>
                <w:color w:val="000000"/>
                <w:sz w:val="20"/>
              </w:rPr>
              <w:t>1999</w:t>
            </w:r>
          </w:p>
        </w:tc>
        <w:tc>
          <w:tcPr>
            <w:tcW w:w="3686"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Calibri" w:hAnsi="Calibri" w:hint="eastAsia"/>
                <w:color w:val="000000"/>
                <w:sz w:val="20"/>
              </w:rPr>
              <w:t>提供港交所上市股票首次发行相关信息数据</w:t>
            </w:r>
          </w:p>
        </w:tc>
        <w:tc>
          <w:tcPr>
            <w:tcW w:w="226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买卖单位、票面货币、每股面值、发售价、公开发售股份、销售股份、集资额</w:t>
            </w:r>
          </w:p>
        </w:tc>
      </w:tr>
      <w:tr w:rsidR="003B4096" w:rsidTr="003B4096">
        <w:trPr>
          <w:trHeight w:val="1677"/>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9C0DB8">
            <w:pPr>
              <w:ind w:firstLineChars="50" w:firstLine="105"/>
              <w:rPr>
                <w:rFonts w:ascii="宋体" w:hAnsi="宋体" w:cs="宋体"/>
                <w:color w:val="000000"/>
                <w:kern w:val="0"/>
                <w:sz w:val="20"/>
              </w:rPr>
            </w:pPr>
          </w:p>
        </w:tc>
        <w:tc>
          <w:tcPr>
            <w:tcW w:w="1418" w:type="dxa"/>
            <w:tcBorders>
              <w:top w:val="single" w:sz="4" w:space="0" w:color="auto"/>
              <w:left w:val="nil"/>
              <w:bottom w:val="single" w:sz="4" w:space="0" w:color="auto"/>
              <w:right w:val="single" w:sz="4" w:space="0" w:color="auto"/>
            </w:tcBorders>
            <w:vAlign w:val="center"/>
          </w:tcPr>
          <w:p w:rsidR="003B4096" w:rsidRDefault="003B4096" w:rsidP="00D83CFC">
            <w:pPr>
              <w:rPr>
                <w:rFonts w:ascii="宋体" w:hAnsi="宋体" w:cs="宋体"/>
                <w:color w:val="000000"/>
                <w:kern w:val="0"/>
                <w:sz w:val="20"/>
              </w:rPr>
            </w:pPr>
            <w:r>
              <w:rPr>
                <w:rFonts w:ascii="宋体" w:hAnsi="宋体" w:cs="宋体" w:hint="eastAsia"/>
                <w:color w:val="000000"/>
                <w:kern w:val="0"/>
                <w:sz w:val="20"/>
              </w:rPr>
              <w:t>港股利润分配数据库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widowControl/>
              <w:jc w:val="center"/>
              <w:rPr>
                <w:rFonts w:ascii="Calibri" w:hAnsi="Calibri"/>
                <w:color w:val="000000"/>
                <w:sz w:val="20"/>
              </w:rPr>
            </w:pPr>
            <w:r>
              <w:rPr>
                <w:rFonts w:ascii="Calibri" w:hAnsi="Calibri" w:hint="eastAsia"/>
                <w:color w:val="000000"/>
                <w:sz w:val="20"/>
              </w:rPr>
              <w:t>1999</w:t>
            </w:r>
          </w:p>
        </w:tc>
        <w:tc>
          <w:tcPr>
            <w:tcW w:w="3686"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Calibri" w:hAnsi="Calibri" w:hint="eastAsia"/>
                <w:color w:val="000000"/>
                <w:sz w:val="20"/>
              </w:rPr>
              <w:t>提供港交所上市股票分红送股等利润分配数据</w:t>
            </w:r>
          </w:p>
        </w:tc>
        <w:tc>
          <w:tcPr>
            <w:tcW w:w="226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派息类型、除净前之最后交易日、除净日、派息登记日、每股送派红股</w:t>
            </w:r>
          </w:p>
        </w:tc>
      </w:tr>
      <w:tr w:rsidR="003B4096" w:rsidTr="003B4096">
        <w:trPr>
          <w:trHeight w:val="1701"/>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 w:val="20"/>
              </w:rPr>
            </w:pPr>
          </w:p>
        </w:tc>
        <w:tc>
          <w:tcPr>
            <w:tcW w:w="1418" w:type="dxa"/>
            <w:tcBorders>
              <w:top w:val="nil"/>
              <w:left w:val="nil"/>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港股行情数据库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jc w:val="center"/>
              <w:rPr>
                <w:rFonts w:ascii="Calibri" w:hAnsi="Calibri"/>
                <w:sz w:val="20"/>
              </w:rPr>
            </w:pPr>
            <w:r>
              <w:rPr>
                <w:rFonts w:ascii="Calibri" w:hAnsi="Calibri" w:hint="eastAsia"/>
                <w:sz w:val="20"/>
              </w:rPr>
              <w:t>2000</w:t>
            </w:r>
          </w:p>
        </w:tc>
        <w:tc>
          <w:tcPr>
            <w:tcW w:w="3686"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提供港交所目前上市股票的日度行情数据和股票交易当日的股本结构数据及市值</w:t>
            </w:r>
          </w:p>
        </w:tc>
        <w:tc>
          <w:tcPr>
            <w:tcW w:w="2268" w:type="dxa"/>
            <w:tcBorders>
              <w:top w:val="nil"/>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开（收）盘价、最高（低）价、换手率、成交量、成交金额、涨跌幅</w:t>
            </w:r>
          </w:p>
        </w:tc>
      </w:tr>
    </w:tbl>
    <w:p w:rsidR="003B4096" w:rsidRDefault="003B4096" w:rsidP="003B4096">
      <w:pPr>
        <w:rPr>
          <w:rFonts w:ascii="微软雅黑" w:eastAsia="微软雅黑" w:hAnsi="微软雅黑"/>
          <w:b/>
          <w:sz w:val="32"/>
          <w:szCs w:val="32"/>
        </w:rPr>
      </w:pPr>
    </w:p>
    <w:p w:rsidR="003B4096" w:rsidRPr="00532B63" w:rsidRDefault="003B4096" w:rsidP="003B4096">
      <w:pPr>
        <w:tabs>
          <w:tab w:val="left" w:pos="3425"/>
          <w:tab w:val="center" w:pos="4153"/>
        </w:tabs>
        <w:rPr>
          <w:rFonts w:ascii="微软雅黑" w:eastAsia="微软雅黑" w:hAnsi="微软雅黑"/>
          <w:b/>
          <w:color w:val="FF0000"/>
        </w:rPr>
      </w:pPr>
      <w:r w:rsidRPr="00532B63">
        <w:rPr>
          <w:rFonts w:ascii="微软雅黑" w:eastAsia="微软雅黑" w:hAnsi="微软雅黑" w:hint="eastAsia"/>
          <w:b/>
          <w:color w:val="FF0000"/>
        </w:rPr>
        <w:t>八</w:t>
      </w:r>
      <w:r w:rsidRPr="00532B63">
        <w:rPr>
          <w:rFonts w:ascii="宋体" w:hAnsi="宋体" w:cs="宋体" w:hint="eastAsia"/>
          <w:color w:val="FF0000"/>
          <w:kern w:val="0"/>
          <w:sz w:val="20"/>
        </w:rPr>
        <w:t>、</w:t>
      </w:r>
      <w:r w:rsidRPr="00532B63">
        <w:rPr>
          <w:rFonts w:ascii="微软雅黑" w:eastAsia="微软雅黑" w:hAnsi="微软雅黑" w:hint="eastAsia"/>
          <w:b/>
          <w:color w:val="FF0000"/>
        </w:rPr>
        <w:t>CCER沪港通数据库（买港股数据库送该库）</w:t>
      </w:r>
    </w:p>
    <w:tbl>
      <w:tblPr>
        <w:tblW w:w="9356" w:type="dxa"/>
        <w:tblInd w:w="108" w:type="dxa"/>
        <w:tblLayout w:type="fixed"/>
        <w:tblLook w:val="04A0" w:firstRow="1" w:lastRow="0" w:firstColumn="1" w:lastColumn="0" w:noHBand="0" w:noVBand="1"/>
      </w:tblPr>
      <w:tblGrid>
        <w:gridCol w:w="1134"/>
        <w:gridCol w:w="3261"/>
        <w:gridCol w:w="2126"/>
        <w:gridCol w:w="2835"/>
      </w:tblGrid>
      <w:tr w:rsidR="003B4096" w:rsidTr="00D83CFC">
        <w:trPr>
          <w:trHeight w:val="101"/>
        </w:trPr>
        <w:tc>
          <w:tcPr>
            <w:tcW w:w="1134" w:type="dxa"/>
            <w:tcBorders>
              <w:top w:val="single" w:sz="4" w:space="0" w:color="auto"/>
              <w:left w:val="single" w:sz="4" w:space="0" w:color="auto"/>
              <w:bottom w:val="single" w:sz="4" w:space="0" w:color="auto"/>
              <w:right w:val="single" w:sz="4" w:space="0" w:color="auto"/>
            </w:tcBorders>
            <w:shd w:val="clear" w:color="auto" w:fill="C6D9F1"/>
          </w:tcPr>
          <w:p w:rsidR="003B4096" w:rsidRDefault="003B4096" w:rsidP="00D83CFC">
            <w:pPr>
              <w:jc w:val="center"/>
              <w:rPr>
                <w:rFonts w:ascii="微软雅黑" w:eastAsia="微软雅黑" w:hAnsi="微软雅黑"/>
                <w:b/>
                <w:bCs/>
                <w:color w:val="404040"/>
                <w:szCs w:val="21"/>
              </w:rPr>
            </w:pPr>
            <w:r>
              <w:rPr>
                <w:rFonts w:ascii="微软雅黑" w:eastAsia="微软雅黑" w:hAnsi="微软雅黑" w:hint="eastAsia"/>
                <w:b/>
                <w:bCs/>
                <w:color w:val="404040"/>
                <w:szCs w:val="21"/>
              </w:rPr>
              <w:t>大类</w:t>
            </w:r>
          </w:p>
        </w:tc>
        <w:tc>
          <w:tcPr>
            <w:tcW w:w="3261" w:type="dxa"/>
            <w:tcBorders>
              <w:top w:val="single" w:sz="4" w:space="0" w:color="auto"/>
              <w:left w:val="nil"/>
              <w:bottom w:val="single" w:sz="4" w:space="0" w:color="auto"/>
              <w:right w:val="single" w:sz="4" w:space="0" w:color="auto"/>
            </w:tcBorders>
            <w:shd w:val="clear" w:color="auto" w:fill="C6D9F1"/>
          </w:tcPr>
          <w:p w:rsidR="003B4096" w:rsidRDefault="003B4096" w:rsidP="00D83CFC">
            <w:pPr>
              <w:jc w:val="center"/>
              <w:rPr>
                <w:rFonts w:ascii="微软雅黑" w:eastAsia="微软雅黑" w:hAnsi="微软雅黑"/>
                <w:color w:val="404040"/>
                <w:szCs w:val="21"/>
              </w:rPr>
            </w:pPr>
            <w:r>
              <w:rPr>
                <w:rFonts w:ascii="微软雅黑" w:eastAsia="微软雅黑" w:hAnsi="微软雅黑" w:hint="eastAsia"/>
                <w:b/>
                <w:bCs/>
                <w:color w:val="404040"/>
                <w:szCs w:val="21"/>
              </w:rPr>
              <w:t>数据库名称</w:t>
            </w:r>
          </w:p>
        </w:tc>
        <w:tc>
          <w:tcPr>
            <w:tcW w:w="2126" w:type="dxa"/>
            <w:tcBorders>
              <w:top w:val="single" w:sz="4" w:space="0" w:color="auto"/>
              <w:left w:val="nil"/>
              <w:bottom w:val="single" w:sz="4" w:space="0" w:color="auto"/>
              <w:right w:val="single" w:sz="4" w:space="0" w:color="auto"/>
            </w:tcBorders>
            <w:shd w:val="clear" w:color="auto" w:fill="C6D9F1"/>
            <w:vAlign w:val="center"/>
          </w:tcPr>
          <w:p w:rsidR="003B4096" w:rsidRDefault="003B4096" w:rsidP="00D83CFC">
            <w:pPr>
              <w:jc w:val="center"/>
              <w:rPr>
                <w:rFonts w:ascii="微软雅黑" w:eastAsia="微软雅黑" w:hAnsi="微软雅黑"/>
                <w:b/>
                <w:bCs/>
                <w:color w:val="404040"/>
                <w:szCs w:val="21"/>
              </w:rPr>
            </w:pPr>
            <w:r>
              <w:rPr>
                <w:rFonts w:ascii="宋体" w:hAnsi="宋体" w:cs="宋体" w:hint="eastAsia"/>
                <w:b/>
                <w:bCs/>
                <w:color w:val="000000"/>
                <w:kern w:val="0"/>
                <w:szCs w:val="21"/>
              </w:rPr>
              <w:t>数据库简介</w:t>
            </w:r>
          </w:p>
        </w:tc>
        <w:tc>
          <w:tcPr>
            <w:tcW w:w="2835" w:type="dxa"/>
            <w:tcBorders>
              <w:top w:val="single" w:sz="4" w:space="0" w:color="auto"/>
              <w:left w:val="single" w:sz="4" w:space="0" w:color="auto"/>
              <w:bottom w:val="single" w:sz="4" w:space="0" w:color="auto"/>
              <w:right w:val="single" w:sz="4" w:space="0" w:color="auto"/>
            </w:tcBorders>
            <w:shd w:val="clear" w:color="auto" w:fill="C6D9F1"/>
          </w:tcPr>
          <w:p w:rsidR="003B4096" w:rsidRDefault="003B4096" w:rsidP="00D83CFC">
            <w:pPr>
              <w:jc w:val="center"/>
              <w:rPr>
                <w:rFonts w:ascii="微软雅黑" w:eastAsia="微软雅黑" w:hAnsi="微软雅黑"/>
                <w:b/>
                <w:bCs/>
                <w:color w:val="404040"/>
                <w:szCs w:val="21"/>
              </w:rPr>
            </w:pPr>
            <w:r>
              <w:rPr>
                <w:rFonts w:ascii="微软雅黑" w:eastAsia="微软雅黑" w:hAnsi="微软雅黑" w:hint="eastAsia"/>
                <w:b/>
                <w:bCs/>
                <w:color w:val="404040"/>
                <w:szCs w:val="21"/>
              </w:rPr>
              <w:t>主要指标</w:t>
            </w:r>
          </w:p>
        </w:tc>
      </w:tr>
      <w:tr w:rsidR="003B4096" w:rsidTr="003B4096">
        <w:trPr>
          <w:trHeight w:val="1839"/>
        </w:trPr>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rPr>
                <w:rFonts w:ascii="宋体" w:hAnsi="宋体" w:cs="宋体"/>
                <w:color w:val="000000"/>
                <w:kern w:val="0"/>
                <w:sz w:val="20"/>
              </w:rPr>
            </w:pPr>
            <w:r>
              <w:rPr>
                <w:rFonts w:ascii="宋体" w:hAnsi="宋体" w:cs="宋体" w:hint="eastAsia"/>
                <w:color w:val="000000"/>
                <w:kern w:val="0"/>
                <w:sz w:val="20"/>
              </w:rPr>
              <w:t>沪港通数据库</w:t>
            </w:r>
          </w:p>
        </w:tc>
        <w:tc>
          <w:tcPr>
            <w:tcW w:w="3261" w:type="dxa"/>
            <w:tcBorders>
              <w:top w:val="single" w:sz="4" w:space="0" w:color="auto"/>
              <w:left w:val="nil"/>
              <w:bottom w:val="single" w:sz="4" w:space="0" w:color="auto"/>
              <w:right w:val="single" w:sz="4" w:space="0" w:color="auto"/>
            </w:tcBorders>
            <w:vAlign w:val="center"/>
          </w:tcPr>
          <w:p w:rsidR="003B4096" w:rsidRDefault="003B4096" w:rsidP="00D83CFC">
            <w:pPr>
              <w:rPr>
                <w:rFonts w:ascii="宋体" w:hAnsi="宋体" w:cs="宋体"/>
                <w:color w:val="000000"/>
                <w:kern w:val="0"/>
                <w:sz w:val="20"/>
              </w:rPr>
            </w:pPr>
            <w:r>
              <w:rPr>
                <w:rFonts w:ascii="宋体" w:hAnsi="宋体" w:cs="宋体" w:hint="eastAsia"/>
                <w:color w:val="000000"/>
                <w:kern w:val="0"/>
                <w:sz w:val="20"/>
              </w:rPr>
              <w:t>沪港通每日信息数据库</w:t>
            </w:r>
          </w:p>
        </w:tc>
        <w:tc>
          <w:tcPr>
            <w:tcW w:w="2126" w:type="dxa"/>
            <w:tcBorders>
              <w:top w:val="single" w:sz="4" w:space="0" w:color="auto"/>
              <w:left w:val="nil"/>
              <w:bottom w:val="single" w:sz="4" w:space="0" w:color="auto"/>
              <w:right w:val="single" w:sz="4" w:space="0" w:color="auto"/>
            </w:tcBorders>
            <w:vAlign w:val="center"/>
          </w:tcPr>
          <w:p w:rsidR="003B4096" w:rsidRDefault="003B4096" w:rsidP="00D83CFC">
            <w:pPr>
              <w:widowControl/>
              <w:jc w:val="center"/>
              <w:rPr>
                <w:rFonts w:ascii="宋体" w:hAnsi="宋体" w:cs="宋体"/>
                <w:color w:val="000000"/>
                <w:kern w:val="0"/>
                <w:sz w:val="20"/>
              </w:rPr>
            </w:pPr>
            <w:r>
              <w:rPr>
                <w:rFonts w:ascii="Calibri" w:hAnsi="Calibri" w:hint="eastAsia"/>
                <w:sz w:val="20"/>
              </w:rPr>
              <w:t>提供沪港通每日交易统计数据</w:t>
            </w:r>
          </w:p>
        </w:tc>
        <w:tc>
          <w:tcPr>
            <w:tcW w:w="2835"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每日额度上限、累计余额、累计买入成交金额、累计卖出成交金额、当日卖出成交笔数、当日买入成交笔数</w:t>
            </w:r>
          </w:p>
        </w:tc>
      </w:tr>
      <w:tr w:rsidR="003B4096" w:rsidTr="003B4096">
        <w:trPr>
          <w:trHeight w:val="1877"/>
        </w:trPr>
        <w:tc>
          <w:tcPr>
            <w:tcW w:w="113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 w:val="20"/>
              </w:rPr>
            </w:pPr>
          </w:p>
        </w:tc>
        <w:tc>
          <w:tcPr>
            <w:tcW w:w="3261" w:type="dxa"/>
            <w:tcBorders>
              <w:top w:val="nil"/>
              <w:left w:val="nil"/>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沪股通十大活跃成交股数据库</w:t>
            </w:r>
          </w:p>
        </w:tc>
        <w:tc>
          <w:tcPr>
            <w:tcW w:w="2126" w:type="dxa"/>
            <w:tcBorders>
              <w:top w:val="single" w:sz="4" w:space="0" w:color="auto"/>
              <w:left w:val="nil"/>
              <w:bottom w:val="single" w:sz="4" w:space="0" w:color="auto"/>
              <w:right w:val="single" w:sz="4" w:space="0" w:color="auto"/>
            </w:tcBorders>
            <w:vAlign w:val="center"/>
          </w:tcPr>
          <w:p w:rsidR="003B4096" w:rsidRDefault="003B4096" w:rsidP="00D83CFC">
            <w:pPr>
              <w:widowControl/>
              <w:jc w:val="center"/>
              <w:rPr>
                <w:rFonts w:ascii="宋体" w:hAnsi="宋体" w:cs="宋体"/>
                <w:color w:val="000000"/>
                <w:kern w:val="0"/>
                <w:sz w:val="20"/>
              </w:rPr>
            </w:pPr>
            <w:r>
              <w:rPr>
                <w:rFonts w:ascii="Calibri" w:hAnsi="Calibri" w:hint="eastAsia"/>
                <w:sz w:val="20"/>
              </w:rPr>
              <w:t>提供沪股通每日成交量最多的前十支股票交易数据</w:t>
            </w:r>
          </w:p>
        </w:tc>
        <w:tc>
          <w:tcPr>
            <w:tcW w:w="2835" w:type="dxa"/>
            <w:tcBorders>
              <w:top w:val="nil"/>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收盘价格、涨跌额、涨跌幅、买入金额、卖出金额、沪股通成交占比、沪股通净买额、累计上榜天数</w:t>
            </w:r>
          </w:p>
        </w:tc>
      </w:tr>
      <w:tr w:rsidR="003B4096" w:rsidTr="003B4096">
        <w:trPr>
          <w:trHeight w:val="1858"/>
        </w:trPr>
        <w:tc>
          <w:tcPr>
            <w:tcW w:w="113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 w:val="20"/>
              </w:rPr>
            </w:pPr>
          </w:p>
        </w:tc>
        <w:tc>
          <w:tcPr>
            <w:tcW w:w="3261" w:type="dxa"/>
            <w:tcBorders>
              <w:top w:val="nil"/>
              <w:left w:val="nil"/>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港股通十大活跃成交股数据库</w:t>
            </w:r>
          </w:p>
        </w:tc>
        <w:tc>
          <w:tcPr>
            <w:tcW w:w="2126" w:type="dxa"/>
            <w:tcBorders>
              <w:top w:val="single" w:sz="4" w:space="0" w:color="auto"/>
              <w:left w:val="nil"/>
              <w:bottom w:val="single" w:sz="4" w:space="0" w:color="auto"/>
              <w:right w:val="single" w:sz="4" w:space="0" w:color="auto"/>
            </w:tcBorders>
            <w:vAlign w:val="center"/>
          </w:tcPr>
          <w:p w:rsidR="003B4096" w:rsidRDefault="003B4096" w:rsidP="00D83CFC">
            <w:pPr>
              <w:widowControl/>
              <w:jc w:val="center"/>
              <w:rPr>
                <w:rFonts w:ascii="宋体" w:hAnsi="宋体" w:cs="宋体"/>
                <w:color w:val="000000"/>
                <w:kern w:val="0"/>
                <w:sz w:val="20"/>
              </w:rPr>
            </w:pPr>
            <w:r>
              <w:rPr>
                <w:rFonts w:ascii="Calibri" w:hAnsi="Calibri" w:hint="eastAsia"/>
                <w:sz w:val="20"/>
              </w:rPr>
              <w:t>提供港股通每日成交量最多的前十支股票交易数据</w:t>
            </w:r>
          </w:p>
        </w:tc>
        <w:tc>
          <w:tcPr>
            <w:tcW w:w="2835" w:type="dxa"/>
            <w:tcBorders>
              <w:top w:val="nil"/>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收盘价格、涨跌额、涨跌幅、买入金额、卖出金额、港股通成交占比、港股通净买额、累计上榜天数</w:t>
            </w:r>
          </w:p>
        </w:tc>
      </w:tr>
    </w:tbl>
    <w:p w:rsidR="003B4096" w:rsidRDefault="003B4096" w:rsidP="003B4096">
      <w:pPr>
        <w:rPr>
          <w:bCs/>
          <w:szCs w:val="21"/>
        </w:rPr>
      </w:pPr>
    </w:p>
    <w:p w:rsidR="003B4096" w:rsidRPr="00532B63" w:rsidRDefault="003B4096" w:rsidP="003B4096">
      <w:pPr>
        <w:rPr>
          <w:rFonts w:ascii="微软雅黑" w:eastAsia="微软雅黑" w:hAnsi="微软雅黑"/>
          <w:b/>
          <w:color w:val="FF0000"/>
        </w:rPr>
      </w:pPr>
      <w:r w:rsidRPr="00532B63">
        <w:rPr>
          <w:rFonts w:ascii="微软雅黑" w:eastAsia="微软雅黑" w:hAnsi="微软雅黑" w:hint="eastAsia"/>
          <w:b/>
          <w:color w:val="FF0000"/>
        </w:rPr>
        <w:t xml:space="preserve">九 </w:t>
      </w:r>
      <w:r w:rsidRPr="00532B63">
        <w:rPr>
          <w:rFonts w:ascii="宋体" w:hAnsi="宋体" w:cs="宋体" w:hint="eastAsia"/>
          <w:color w:val="FF0000"/>
          <w:kern w:val="0"/>
          <w:sz w:val="20"/>
        </w:rPr>
        <w:t>、</w:t>
      </w:r>
      <w:r w:rsidRPr="00532B63">
        <w:rPr>
          <w:rFonts w:ascii="微软雅黑" w:eastAsia="微软雅黑" w:hAnsi="微软雅黑" w:hint="eastAsia"/>
          <w:b/>
          <w:color w:val="FF0000"/>
        </w:rPr>
        <w:t>CCER新三板数据库</w:t>
      </w:r>
    </w:p>
    <w:tbl>
      <w:tblPr>
        <w:tblW w:w="9356" w:type="dxa"/>
        <w:tblInd w:w="108" w:type="dxa"/>
        <w:tblLayout w:type="fixed"/>
        <w:tblLook w:val="04A0" w:firstRow="1" w:lastRow="0" w:firstColumn="1" w:lastColumn="0" w:noHBand="0" w:noVBand="1"/>
      </w:tblPr>
      <w:tblGrid>
        <w:gridCol w:w="709"/>
        <w:gridCol w:w="1418"/>
        <w:gridCol w:w="708"/>
        <w:gridCol w:w="3261"/>
        <w:gridCol w:w="3260"/>
      </w:tblGrid>
      <w:tr w:rsidR="003B4096" w:rsidTr="00D83CFC">
        <w:trPr>
          <w:trHeight w:val="90"/>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3B4096" w:rsidRDefault="003B4096" w:rsidP="00D83CFC">
            <w:pPr>
              <w:jc w:val="center"/>
              <w:rPr>
                <w:rFonts w:ascii="微软雅黑" w:eastAsia="微软雅黑" w:hAnsi="微软雅黑"/>
                <w:b/>
                <w:bCs/>
                <w:color w:val="404040"/>
                <w:szCs w:val="21"/>
              </w:rPr>
            </w:pPr>
            <w:r>
              <w:rPr>
                <w:rFonts w:ascii="微软雅黑" w:eastAsia="微软雅黑" w:hAnsi="微软雅黑" w:hint="eastAsia"/>
                <w:b/>
                <w:bCs/>
                <w:color w:val="404040"/>
                <w:szCs w:val="21"/>
              </w:rPr>
              <w:t>大类</w:t>
            </w:r>
          </w:p>
        </w:tc>
        <w:tc>
          <w:tcPr>
            <w:tcW w:w="1418" w:type="dxa"/>
            <w:tcBorders>
              <w:top w:val="single" w:sz="4" w:space="0" w:color="auto"/>
              <w:left w:val="nil"/>
              <w:bottom w:val="single" w:sz="4" w:space="0" w:color="auto"/>
              <w:right w:val="single" w:sz="4" w:space="0" w:color="auto"/>
            </w:tcBorders>
            <w:shd w:val="clear" w:color="auto" w:fill="C6D9F1"/>
          </w:tcPr>
          <w:p w:rsidR="003B4096" w:rsidRDefault="003B4096" w:rsidP="00D83CFC">
            <w:pPr>
              <w:jc w:val="center"/>
              <w:rPr>
                <w:rFonts w:ascii="微软雅黑" w:eastAsia="微软雅黑" w:hAnsi="微软雅黑"/>
                <w:color w:val="404040"/>
                <w:szCs w:val="21"/>
              </w:rPr>
            </w:pPr>
            <w:r>
              <w:rPr>
                <w:rFonts w:ascii="微软雅黑" w:eastAsia="微软雅黑" w:hAnsi="微软雅黑" w:hint="eastAsia"/>
                <w:b/>
                <w:bCs/>
                <w:color w:val="404040"/>
                <w:szCs w:val="21"/>
              </w:rPr>
              <w:t>数据库名称</w:t>
            </w:r>
          </w:p>
        </w:tc>
        <w:tc>
          <w:tcPr>
            <w:tcW w:w="708" w:type="dxa"/>
            <w:tcBorders>
              <w:top w:val="single" w:sz="4" w:space="0" w:color="auto"/>
              <w:left w:val="nil"/>
              <w:bottom w:val="single" w:sz="4" w:space="0" w:color="auto"/>
              <w:right w:val="single" w:sz="4" w:space="0" w:color="auto"/>
            </w:tcBorders>
            <w:shd w:val="clear" w:color="auto" w:fill="C6D9F1"/>
          </w:tcPr>
          <w:p w:rsidR="003B4096" w:rsidRDefault="003B4096" w:rsidP="00D83CFC">
            <w:pPr>
              <w:jc w:val="center"/>
              <w:rPr>
                <w:rFonts w:ascii="宋体" w:hAnsi="宋体" w:cs="宋体"/>
                <w:b/>
                <w:bCs/>
                <w:color w:val="000000"/>
                <w:kern w:val="0"/>
                <w:szCs w:val="21"/>
              </w:rPr>
            </w:pPr>
            <w:r>
              <w:rPr>
                <w:rFonts w:ascii="宋体" w:hAnsi="宋体" w:cs="宋体" w:hint="eastAsia"/>
                <w:b/>
                <w:bCs/>
                <w:color w:val="000000"/>
                <w:kern w:val="0"/>
                <w:szCs w:val="21"/>
              </w:rPr>
              <w:t>起始年份</w:t>
            </w:r>
          </w:p>
        </w:tc>
        <w:tc>
          <w:tcPr>
            <w:tcW w:w="3261" w:type="dxa"/>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jc w:val="center"/>
              <w:rPr>
                <w:rFonts w:ascii="微软雅黑" w:eastAsia="微软雅黑" w:hAnsi="微软雅黑"/>
                <w:b/>
                <w:bCs/>
                <w:color w:val="404040"/>
                <w:szCs w:val="21"/>
              </w:rPr>
            </w:pPr>
            <w:r>
              <w:rPr>
                <w:rFonts w:ascii="宋体" w:hAnsi="宋体" w:cs="宋体" w:hint="eastAsia"/>
                <w:b/>
                <w:bCs/>
                <w:color w:val="000000"/>
                <w:kern w:val="0"/>
                <w:szCs w:val="21"/>
              </w:rPr>
              <w:t>数据库简介</w:t>
            </w:r>
          </w:p>
        </w:tc>
        <w:tc>
          <w:tcPr>
            <w:tcW w:w="3260" w:type="dxa"/>
            <w:tcBorders>
              <w:top w:val="single" w:sz="4" w:space="0" w:color="auto"/>
              <w:left w:val="single" w:sz="4" w:space="0" w:color="auto"/>
              <w:bottom w:val="single" w:sz="4" w:space="0" w:color="auto"/>
              <w:right w:val="single" w:sz="4" w:space="0" w:color="auto"/>
            </w:tcBorders>
            <w:shd w:val="clear" w:color="auto" w:fill="C6D9F1"/>
          </w:tcPr>
          <w:p w:rsidR="003B4096" w:rsidRDefault="003B4096" w:rsidP="00D83CFC">
            <w:pPr>
              <w:jc w:val="center"/>
              <w:rPr>
                <w:rFonts w:ascii="微软雅黑" w:eastAsia="微软雅黑" w:hAnsi="微软雅黑"/>
                <w:b/>
                <w:bCs/>
                <w:color w:val="404040"/>
                <w:szCs w:val="21"/>
              </w:rPr>
            </w:pPr>
            <w:r>
              <w:rPr>
                <w:rFonts w:ascii="微软雅黑" w:eastAsia="微软雅黑" w:hAnsi="微软雅黑" w:hint="eastAsia"/>
                <w:b/>
                <w:bCs/>
                <w:color w:val="404040"/>
                <w:szCs w:val="21"/>
              </w:rPr>
              <w:t>主要指标</w:t>
            </w:r>
          </w:p>
        </w:tc>
      </w:tr>
      <w:tr w:rsidR="003B4096" w:rsidTr="00D83CFC">
        <w:trPr>
          <w:trHeight w:val="1134"/>
        </w:trPr>
        <w:tc>
          <w:tcPr>
            <w:tcW w:w="7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jc w:val="center"/>
              <w:rPr>
                <w:rFonts w:ascii="Calibri" w:hAnsi="Calibri" w:cs="宋体"/>
                <w:color w:val="000000"/>
                <w:kern w:val="0"/>
                <w:sz w:val="20"/>
              </w:rPr>
            </w:pPr>
            <w:r>
              <w:rPr>
                <w:rFonts w:ascii="宋体" w:hAnsi="宋体" w:cs="宋体" w:hint="eastAsia"/>
                <w:color w:val="000000"/>
                <w:kern w:val="0"/>
                <w:sz w:val="20"/>
              </w:rPr>
              <w:t>新三板数据库</w:t>
            </w:r>
          </w:p>
        </w:tc>
        <w:tc>
          <w:tcPr>
            <w:tcW w:w="1418" w:type="dxa"/>
            <w:tcBorders>
              <w:top w:val="single" w:sz="4" w:space="0" w:color="auto"/>
              <w:left w:val="nil"/>
              <w:bottom w:val="single" w:sz="4" w:space="0" w:color="auto"/>
              <w:right w:val="single" w:sz="4" w:space="0" w:color="auto"/>
            </w:tcBorders>
            <w:vAlign w:val="center"/>
          </w:tcPr>
          <w:p w:rsidR="003B4096" w:rsidRDefault="003B4096" w:rsidP="00D83CFC">
            <w:pPr>
              <w:rPr>
                <w:rFonts w:ascii="宋体" w:hAnsi="宋体" w:cs="宋体"/>
                <w:color w:val="000000"/>
                <w:kern w:val="0"/>
                <w:sz w:val="20"/>
              </w:rPr>
            </w:pPr>
            <w:r>
              <w:rPr>
                <w:rFonts w:ascii="宋体" w:hAnsi="宋体" w:cs="宋体" w:hint="eastAsia"/>
                <w:color w:val="000000"/>
                <w:kern w:val="0"/>
                <w:sz w:val="20"/>
              </w:rPr>
              <w:t>基本资料数据库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widowControl/>
              <w:jc w:val="center"/>
              <w:rPr>
                <w:rFonts w:ascii="Calibri" w:hAnsi="Calibri"/>
                <w:sz w:val="20"/>
              </w:rPr>
            </w:pPr>
            <w:r>
              <w:rPr>
                <w:rFonts w:ascii="Calibri" w:hAnsi="Calibri" w:hint="eastAsia"/>
                <w:sz w:val="20"/>
              </w:rPr>
              <w:t>2006</w:t>
            </w:r>
          </w:p>
        </w:tc>
        <w:tc>
          <w:tcPr>
            <w:tcW w:w="3261"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Calibri" w:hAnsi="Calibri" w:hint="eastAsia"/>
                <w:sz w:val="20"/>
              </w:rPr>
              <w:t>提供</w:t>
            </w:r>
            <w:r>
              <w:rPr>
                <w:rFonts w:ascii="Calibri" w:hAnsi="Calibri"/>
                <w:sz w:val="20"/>
              </w:rPr>
              <w:t>新三板</w:t>
            </w:r>
            <w:r>
              <w:rPr>
                <w:rFonts w:ascii="Calibri" w:hAnsi="Calibri" w:hint="eastAsia"/>
                <w:sz w:val="20"/>
              </w:rPr>
              <w:t>股票</w:t>
            </w:r>
            <w:r>
              <w:rPr>
                <w:rFonts w:ascii="Calibri" w:hAnsi="Calibri"/>
                <w:sz w:val="20"/>
              </w:rPr>
              <w:t>的</w:t>
            </w:r>
            <w:r>
              <w:rPr>
                <w:rFonts w:ascii="Calibri" w:hAnsi="Calibri" w:hint="eastAsia"/>
                <w:sz w:val="20"/>
              </w:rPr>
              <w:t>上市情况及基本资料数据</w:t>
            </w:r>
          </w:p>
        </w:tc>
        <w:tc>
          <w:tcPr>
            <w:tcW w:w="3260"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公司上市日、挂牌时间、证券类型、主营业务、法人代表、公司简介、律师事务所、会计师事务所</w:t>
            </w:r>
          </w:p>
        </w:tc>
      </w:tr>
      <w:tr w:rsidR="003B4096" w:rsidTr="00D83CFC">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 w:val="20"/>
              </w:rPr>
            </w:pPr>
          </w:p>
        </w:tc>
        <w:tc>
          <w:tcPr>
            <w:tcW w:w="1418" w:type="dxa"/>
            <w:tcBorders>
              <w:top w:val="nil"/>
              <w:left w:val="nil"/>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股本结构数据库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jc w:val="center"/>
              <w:rPr>
                <w:rFonts w:ascii="Calibri" w:hAnsi="Calibri"/>
                <w:sz w:val="20"/>
              </w:rPr>
            </w:pPr>
            <w:r>
              <w:rPr>
                <w:rFonts w:ascii="Calibri" w:hAnsi="Calibri" w:hint="eastAsia"/>
                <w:sz w:val="20"/>
              </w:rPr>
              <w:t>2006</w:t>
            </w:r>
          </w:p>
        </w:tc>
        <w:tc>
          <w:tcPr>
            <w:tcW w:w="3261"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提供</w:t>
            </w:r>
            <w:r>
              <w:rPr>
                <w:rFonts w:ascii="Calibri" w:hAnsi="Calibri"/>
                <w:sz w:val="20"/>
              </w:rPr>
              <w:t>新三板</w:t>
            </w:r>
            <w:r>
              <w:rPr>
                <w:rFonts w:ascii="Calibri" w:hAnsi="Calibri" w:hint="eastAsia"/>
                <w:sz w:val="20"/>
              </w:rPr>
              <w:t>股票股</w:t>
            </w:r>
            <w:r>
              <w:rPr>
                <w:rFonts w:ascii="Calibri" w:hAnsi="Calibri"/>
                <w:sz w:val="20"/>
              </w:rPr>
              <w:t>本变动后股票结构情况</w:t>
            </w:r>
          </w:p>
        </w:tc>
        <w:tc>
          <w:tcPr>
            <w:tcW w:w="3260" w:type="dxa"/>
            <w:tcBorders>
              <w:top w:val="nil"/>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总股本、无限售股份总数、流通</w:t>
            </w:r>
            <w:r>
              <w:rPr>
                <w:rFonts w:ascii="Calibri" w:hAnsi="Calibri" w:hint="eastAsia"/>
                <w:sz w:val="20"/>
              </w:rPr>
              <w:t>A/B/H</w:t>
            </w:r>
            <w:r>
              <w:rPr>
                <w:rFonts w:ascii="Calibri" w:hAnsi="Calibri" w:hint="eastAsia"/>
                <w:sz w:val="20"/>
              </w:rPr>
              <w:t>股、境外流通股、限售</w:t>
            </w:r>
            <w:r>
              <w:rPr>
                <w:rFonts w:ascii="Calibri" w:hAnsi="Calibri" w:hint="eastAsia"/>
                <w:sz w:val="20"/>
              </w:rPr>
              <w:lastRenderedPageBreak/>
              <w:t>A/B/H</w:t>
            </w:r>
            <w:r>
              <w:rPr>
                <w:rFonts w:ascii="Calibri" w:hAnsi="Calibri" w:hint="eastAsia"/>
                <w:sz w:val="20"/>
              </w:rPr>
              <w:t>股、三板</w:t>
            </w:r>
            <w:r>
              <w:rPr>
                <w:rFonts w:ascii="Calibri" w:hAnsi="Calibri" w:hint="eastAsia"/>
                <w:sz w:val="20"/>
              </w:rPr>
              <w:t>A/B</w:t>
            </w:r>
            <w:r>
              <w:rPr>
                <w:rFonts w:ascii="Calibri" w:hAnsi="Calibri" w:hint="eastAsia"/>
                <w:sz w:val="20"/>
              </w:rPr>
              <w:t>股、境内法人持股、高管持股、股本变动原因</w:t>
            </w:r>
          </w:p>
        </w:tc>
      </w:tr>
      <w:tr w:rsidR="003B4096" w:rsidTr="00D83CFC">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 w:val="20"/>
              </w:rPr>
            </w:pPr>
          </w:p>
        </w:tc>
        <w:tc>
          <w:tcPr>
            <w:tcW w:w="1418" w:type="dxa"/>
            <w:tcBorders>
              <w:top w:val="nil"/>
              <w:left w:val="nil"/>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十大股东数据库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jc w:val="center"/>
              <w:rPr>
                <w:rFonts w:ascii="Calibri" w:hAnsi="Calibri"/>
                <w:sz w:val="20"/>
              </w:rPr>
            </w:pPr>
            <w:r>
              <w:rPr>
                <w:rFonts w:ascii="Calibri" w:hAnsi="Calibri" w:hint="eastAsia"/>
                <w:sz w:val="20"/>
              </w:rPr>
              <w:t>2010</w:t>
            </w:r>
          </w:p>
        </w:tc>
        <w:tc>
          <w:tcPr>
            <w:tcW w:w="3261"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提供新三板十大股东持股情况</w:t>
            </w:r>
          </w:p>
        </w:tc>
        <w:tc>
          <w:tcPr>
            <w:tcW w:w="3260" w:type="dxa"/>
            <w:tcBorders>
              <w:top w:val="nil"/>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股东名称、持股数、持股比例、股东性质</w:t>
            </w:r>
          </w:p>
        </w:tc>
      </w:tr>
      <w:tr w:rsidR="003B4096" w:rsidTr="00D83CFC">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 w:val="20"/>
              </w:rPr>
            </w:pPr>
          </w:p>
        </w:tc>
        <w:tc>
          <w:tcPr>
            <w:tcW w:w="1418" w:type="dxa"/>
            <w:tcBorders>
              <w:top w:val="nil"/>
              <w:left w:val="nil"/>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高管人员数据库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jc w:val="center"/>
              <w:rPr>
                <w:rFonts w:ascii="Calibri" w:hAnsi="Calibri"/>
                <w:sz w:val="20"/>
              </w:rPr>
            </w:pPr>
            <w:r>
              <w:rPr>
                <w:rFonts w:ascii="Calibri" w:hAnsi="Calibri" w:hint="eastAsia"/>
                <w:sz w:val="20"/>
              </w:rPr>
              <w:t>2005</w:t>
            </w:r>
          </w:p>
        </w:tc>
        <w:tc>
          <w:tcPr>
            <w:tcW w:w="3261"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提供</w:t>
            </w:r>
            <w:r>
              <w:rPr>
                <w:rFonts w:ascii="Calibri" w:hAnsi="Calibri"/>
                <w:sz w:val="20"/>
              </w:rPr>
              <w:t>新三板的</w:t>
            </w:r>
            <w:r>
              <w:rPr>
                <w:rFonts w:ascii="Calibri" w:hAnsi="Calibri" w:hint="eastAsia"/>
                <w:sz w:val="20"/>
              </w:rPr>
              <w:t>董事、</w:t>
            </w:r>
            <w:r>
              <w:rPr>
                <w:rFonts w:ascii="Calibri" w:hAnsi="Calibri"/>
                <w:sz w:val="20"/>
              </w:rPr>
              <w:t>监事</w:t>
            </w:r>
            <w:r>
              <w:rPr>
                <w:rFonts w:ascii="Calibri" w:hAnsi="Calibri" w:hint="eastAsia"/>
                <w:sz w:val="20"/>
              </w:rPr>
              <w:t>及</w:t>
            </w:r>
            <w:r>
              <w:rPr>
                <w:rFonts w:ascii="Calibri" w:hAnsi="Calibri"/>
                <w:sz w:val="20"/>
              </w:rPr>
              <w:t>高级管人员的相关信息</w:t>
            </w:r>
          </w:p>
        </w:tc>
        <w:tc>
          <w:tcPr>
            <w:tcW w:w="3260" w:type="dxa"/>
            <w:tcBorders>
              <w:top w:val="nil"/>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宋体" w:hAnsi="宋体" w:cs="宋体" w:hint="eastAsia"/>
                <w:color w:val="000000"/>
                <w:kern w:val="0"/>
                <w:sz w:val="20"/>
              </w:rPr>
              <w:t>学历、职务名称、起（离）任日期、是否在公司领薪、是否党员、持股总数、简介</w:t>
            </w:r>
          </w:p>
        </w:tc>
      </w:tr>
      <w:tr w:rsidR="003B4096" w:rsidTr="00D83CFC">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财务数据库</w:t>
            </w:r>
          </w:p>
        </w:tc>
        <w:tc>
          <w:tcPr>
            <w:tcW w:w="70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jc w:val="center"/>
              <w:rPr>
                <w:rFonts w:ascii="宋体" w:hAnsi="宋体"/>
                <w:sz w:val="20"/>
              </w:rPr>
            </w:pPr>
            <w:r>
              <w:rPr>
                <w:rFonts w:ascii="宋体" w:hAnsi="宋体" w:hint="eastAsia"/>
                <w:sz w:val="20"/>
              </w:rPr>
              <w:t>2005</w:t>
            </w:r>
          </w:p>
        </w:tc>
        <w:tc>
          <w:tcPr>
            <w:tcW w:w="3261"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宋体" w:hAnsi="宋体" w:hint="eastAsia"/>
                <w:sz w:val="20"/>
              </w:rPr>
              <w:t>提供新三板公司年度</w:t>
            </w:r>
            <w:r>
              <w:rPr>
                <w:rFonts w:ascii="宋体" w:hAnsi="宋体"/>
                <w:sz w:val="20"/>
              </w:rPr>
              <w:t>财务报表</w:t>
            </w:r>
            <w:r>
              <w:rPr>
                <w:rFonts w:ascii="宋体" w:hAnsi="宋体" w:hint="eastAsia"/>
                <w:sz w:val="20"/>
              </w:rPr>
              <w:t>信息，内容包括：基本信息、资产负债表、利润表、现金流量表等财务</w:t>
            </w:r>
            <w:r>
              <w:rPr>
                <w:rFonts w:ascii="宋体" w:hAnsi="宋体"/>
                <w:sz w:val="20"/>
              </w:rPr>
              <w:t>指标数据</w:t>
            </w:r>
            <w:r>
              <w:rPr>
                <w:rFonts w:ascii="宋体" w:hAnsi="宋体" w:hint="eastAsia"/>
                <w:sz w:val="20"/>
              </w:rPr>
              <w:t>。</w:t>
            </w:r>
          </w:p>
        </w:tc>
        <w:tc>
          <w:tcPr>
            <w:tcW w:w="3260"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宋体" w:hAnsi="宋体" w:cs="宋体" w:hint="eastAsia"/>
                <w:color w:val="000000"/>
                <w:kern w:val="0"/>
                <w:sz w:val="20"/>
              </w:rPr>
              <w:t>资产负债表、利润表、现金流量表</w:t>
            </w:r>
          </w:p>
        </w:tc>
      </w:tr>
      <w:tr w:rsidR="003B4096" w:rsidTr="00D83CFC">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财务分析数据库</w:t>
            </w:r>
          </w:p>
        </w:tc>
        <w:tc>
          <w:tcPr>
            <w:tcW w:w="70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jc w:val="center"/>
              <w:rPr>
                <w:rFonts w:ascii="宋体" w:hAnsi="宋体"/>
                <w:bCs/>
                <w:sz w:val="20"/>
              </w:rPr>
            </w:pPr>
            <w:r>
              <w:rPr>
                <w:rFonts w:ascii="宋体" w:hAnsi="宋体" w:hint="eastAsia"/>
                <w:bCs/>
                <w:sz w:val="20"/>
              </w:rPr>
              <w:t>2005</w:t>
            </w:r>
          </w:p>
        </w:tc>
        <w:tc>
          <w:tcPr>
            <w:tcW w:w="3261"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宋体" w:hAnsi="宋体"/>
                <w:sz w:val="20"/>
              </w:rPr>
            </w:pPr>
            <w:r>
              <w:rPr>
                <w:rFonts w:ascii="宋体" w:hAnsi="宋体"/>
                <w:bCs/>
                <w:sz w:val="20"/>
              </w:rPr>
              <w:t>提供</w:t>
            </w:r>
            <w:r>
              <w:rPr>
                <w:rFonts w:ascii="宋体" w:hAnsi="宋体" w:hint="eastAsia"/>
                <w:bCs/>
                <w:sz w:val="20"/>
              </w:rPr>
              <w:t>新三板</w:t>
            </w:r>
            <w:r>
              <w:rPr>
                <w:rFonts w:ascii="宋体" w:hAnsi="宋体"/>
                <w:bCs/>
                <w:sz w:val="20"/>
              </w:rPr>
              <w:t>企业的每股收益、盈利能力、收益质量、现金流量、偿债能力等关键财务指标数据及银行专项指标数据</w:t>
            </w:r>
          </w:p>
        </w:tc>
        <w:tc>
          <w:tcPr>
            <w:tcW w:w="3260"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宋体" w:hAnsi="宋体" w:cs="宋体" w:hint="eastAsia"/>
                <w:color w:val="000000"/>
                <w:kern w:val="0"/>
                <w:sz w:val="20"/>
              </w:rPr>
              <w:t>净营运资金、市盈率、市净率、市销率、基本每股收益、销售毛利率、净资产收益率</w:t>
            </w:r>
            <w:r>
              <w:rPr>
                <w:rFonts w:ascii="宋体" w:hAnsi="宋体" w:cs="宋体" w:hint="eastAsia"/>
                <w:color w:val="000000"/>
                <w:kern w:val="0"/>
                <w:sz w:val="20"/>
              </w:rPr>
              <w:t>ROE</w:t>
            </w:r>
            <w:r>
              <w:rPr>
                <w:rFonts w:ascii="宋体" w:hAnsi="宋体" w:cs="宋体" w:hint="eastAsia"/>
                <w:color w:val="000000"/>
                <w:kern w:val="0"/>
                <w:sz w:val="20"/>
              </w:rPr>
              <w:t>、产权比率、权益乘数、资本充足率、营业收入增长率</w:t>
            </w:r>
          </w:p>
        </w:tc>
      </w:tr>
      <w:tr w:rsidR="003B4096" w:rsidTr="00D83CFC">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Cs w:val="21"/>
              </w:rPr>
            </w:pPr>
          </w:p>
        </w:tc>
        <w:tc>
          <w:tcPr>
            <w:tcW w:w="1418" w:type="dxa"/>
            <w:tcBorders>
              <w:top w:val="single" w:sz="4" w:space="0" w:color="auto"/>
              <w:left w:val="nil"/>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利润分配数据库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jc w:val="center"/>
              <w:rPr>
                <w:rFonts w:ascii="Calibri" w:hAnsi="Calibri"/>
                <w:sz w:val="20"/>
              </w:rPr>
            </w:pPr>
            <w:r>
              <w:rPr>
                <w:rFonts w:ascii="Calibri" w:hAnsi="Calibri" w:hint="eastAsia"/>
                <w:sz w:val="20"/>
              </w:rPr>
              <w:t>2007</w:t>
            </w:r>
          </w:p>
        </w:tc>
        <w:tc>
          <w:tcPr>
            <w:tcW w:w="3261"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提供新三板企业的利润分配数据</w:t>
            </w:r>
          </w:p>
        </w:tc>
        <w:tc>
          <w:tcPr>
            <w:tcW w:w="3260"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宋体" w:hAnsi="宋体" w:cs="宋体" w:hint="eastAsia"/>
                <w:color w:val="000000"/>
                <w:kern w:val="0"/>
                <w:sz w:val="20"/>
              </w:rPr>
              <w:t>除权除息日、股权登记日、派息日、红股上市交易日、每股股利、每股红利、派息登记日、每股转增股本、分配对象、方案说</w:t>
            </w:r>
            <w:r>
              <w:rPr>
                <w:rFonts w:ascii="宋体" w:hAnsi="宋体" w:cs="宋体" w:hint="eastAsia"/>
                <w:color w:val="000000"/>
                <w:kern w:val="0"/>
                <w:sz w:val="20"/>
              </w:rPr>
              <w:lastRenderedPageBreak/>
              <w:t>明</w:t>
            </w:r>
          </w:p>
        </w:tc>
      </w:tr>
      <w:tr w:rsidR="003B4096" w:rsidTr="00D83CFC">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Cs w:val="21"/>
              </w:rPr>
            </w:pPr>
          </w:p>
        </w:tc>
        <w:tc>
          <w:tcPr>
            <w:tcW w:w="1418" w:type="dxa"/>
            <w:tcBorders>
              <w:top w:val="nil"/>
              <w:left w:val="nil"/>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股权转让数据库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jc w:val="center"/>
              <w:rPr>
                <w:rFonts w:ascii="Calibri" w:hAnsi="Calibri"/>
                <w:sz w:val="20"/>
              </w:rPr>
            </w:pPr>
            <w:r>
              <w:rPr>
                <w:rFonts w:ascii="Calibri" w:hAnsi="Calibri" w:hint="eastAsia"/>
                <w:sz w:val="20"/>
              </w:rPr>
              <w:t>2012</w:t>
            </w:r>
          </w:p>
        </w:tc>
        <w:tc>
          <w:tcPr>
            <w:tcW w:w="3261"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提供新</w:t>
            </w:r>
            <w:r>
              <w:rPr>
                <w:rFonts w:ascii="Calibri" w:hAnsi="Calibri"/>
                <w:sz w:val="20"/>
              </w:rPr>
              <w:t>三板</w:t>
            </w:r>
            <w:r>
              <w:rPr>
                <w:rFonts w:ascii="Calibri" w:hAnsi="Calibri" w:hint="eastAsia"/>
                <w:sz w:val="20"/>
              </w:rPr>
              <w:t>上市</w:t>
            </w:r>
            <w:r>
              <w:rPr>
                <w:rFonts w:ascii="Calibri" w:hAnsi="Calibri"/>
                <w:sz w:val="20"/>
              </w:rPr>
              <w:t>公司</w:t>
            </w:r>
            <w:r>
              <w:rPr>
                <w:rFonts w:ascii="Calibri" w:hAnsi="Calibri" w:hint="eastAsia"/>
                <w:sz w:val="20"/>
              </w:rPr>
              <w:t>股权转让明细数据</w:t>
            </w:r>
          </w:p>
        </w:tc>
        <w:tc>
          <w:tcPr>
            <w:tcW w:w="3260" w:type="dxa"/>
            <w:tcBorders>
              <w:top w:val="nil"/>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转让方名称、转让方与本公司关系、标的名称、转让方式、交易金额、转让数量、方案进度、交易简介、每股价格</w:t>
            </w:r>
          </w:p>
        </w:tc>
      </w:tr>
      <w:tr w:rsidR="003B4096" w:rsidTr="00D83CFC">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应交税费明细数据库</w:t>
            </w:r>
          </w:p>
        </w:tc>
        <w:tc>
          <w:tcPr>
            <w:tcW w:w="70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jc w:val="center"/>
              <w:rPr>
                <w:rFonts w:ascii="Calibri" w:hAnsi="Calibri"/>
                <w:sz w:val="20"/>
              </w:rPr>
            </w:pPr>
            <w:r>
              <w:rPr>
                <w:rFonts w:ascii="Calibri" w:hAnsi="Calibri" w:hint="eastAsia"/>
                <w:sz w:val="20"/>
              </w:rPr>
              <w:t>2006</w:t>
            </w:r>
          </w:p>
        </w:tc>
        <w:tc>
          <w:tcPr>
            <w:tcW w:w="3261"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提供新</w:t>
            </w:r>
            <w:r>
              <w:rPr>
                <w:rFonts w:ascii="Calibri" w:hAnsi="Calibri"/>
                <w:sz w:val="20"/>
              </w:rPr>
              <w:t>三板</w:t>
            </w:r>
            <w:r>
              <w:rPr>
                <w:rFonts w:ascii="Calibri" w:hAnsi="Calibri" w:hint="eastAsia"/>
                <w:sz w:val="20"/>
              </w:rPr>
              <w:t>上市</w:t>
            </w:r>
            <w:r>
              <w:rPr>
                <w:rFonts w:ascii="Calibri" w:hAnsi="Calibri"/>
                <w:sz w:val="20"/>
              </w:rPr>
              <w:t>公司</w:t>
            </w:r>
            <w:r>
              <w:rPr>
                <w:rFonts w:ascii="Calibri" w:hAnsi="Calibri" w:hint="eastAsia"/>
                <w:sz w:val="20"/>
              </w:rPr>
              <w:t>应交税费明细数据</w:t>
            </w:r>
          </w:p>
        </w:tc>
        <w:tc>
          <w:tcPr>
            <w:tcW w:w="3260"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税费类型、金额、应交税费合计</w:t>
            </w:r>
          </w:p>
        </w:tc>
      </w:tr>
      <w:tr w:rsidR="003B4096" w:rsidTr="00D83CFC">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审计意见数据库</w:t>
            </w:r>
          </w:p>
        </w:tc>
        <w:tc>
          <w:tcPr>
            <w:tcW w:w="70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jc w:val="center"/>
              <w:rPr>
                <w:rFonts w:ascii="Calibri" w:hAnsi="Calibri"/>
                <w:sz w:val="20"/>
              </w:rPr>
            </w:pPr>
            <w:r>
              <w:rPr>
                <w:rFonts w:ascii="Calibri" w:hAnsi="Calibri" w:hint="eastAsia"/>
                <w:sz w:val="20"/>
              </w:rPr>
              <w:t>2006</w:t>
            </w:r>
          </w:p>
        </w:tc>
        <w:tc>
          <w:tcPr>
            <w:tcW w:w="3261"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提供新</w:t>
            </w:r>
            <w:r>
              <w:rPr>
                <w:rFonts w:ascii="Calibri" w:hAnsi="Calibri"/>
                <w:sz w:val="20"/>
              </w:rPr>
              <w:t>三板</w:t>
            </w:r>
            <w:r>
              <w:rPr>
                <w:rFonts w:ascii="Calibri" w:hAnsi="Calibri" w:hint="eastAsia"/>
                <w:sz w:val="20"/>
              </w:rPr>
              <w:t>上市</w:t>
            </w:r>
            <w:r>
              <w:rPr>
                <w:rFonts w:ascii="Calibri" w:hAnsi="Calibri"/>
                <w:sz w:val="20"/>
              </w:rPr>
              <w:t>公司</w:t>
            </w:r>
            <w:r>
              <w:rPr>
                <w:rFonts w:ascii="Calibri" w:hAnsi="Calibri" w:hint="eastAsia"/>
                <w:sz w:val="20"/>
              </w:rPr>
              <w:t>年度</w:t>
            </w:r>
            <w:r>
              <w:rPr>
                <w:rFonts w:ascii="Calibri" w:hAnsi="Calibri"/>
                <w:sz w:val="20"/>
              </w:rPr>
              <w:t>报告</w:t>
            </w:r>
            <w:r>
              <w:rPr>
                <w:rFonts w:ascii="Calibri" w:hAnsi="Calibri" w:hint="eastAsia"/>
                <w:sz w:val="20"/>
              </w:rPr>
              <w:t>中审计意见数据</w:t>
            </w:r>
          </w:p>
        </w:tc>
        <w:tc>
          <w:tcPr>
            <w:tcW w:w="3260"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审计单位、签字注册会计师、审计意见类别、非标意见说明</w:t>
            </w:r>
          </w:p>
        </w:tc>
      </w:tr>
      <w:tr w:rsidR="003B4096" w:rsidTr="00D83CFC">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治理结构数据库</w:t>
            </w:r>
          </w:p>
        </w:tc>
        <w:tc>
          <w:tcPr>
            <w:tcW w:w="708"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jc w:val="center"/>
              <w:rPr>
                <w:rFonts w:ascii="Calibri" w:hAnsi="Calibri"/>
                <w:sz w:val="20"/>
              </w:rPr>
            </w:pPr>
            <w:r>
              <w:rPr>
                <w:rFonts w:ascii="Calibri" w:hAnsi="Calibri" w:hint="eastAsia"/>
                <w:sz w:val="20"/>
              </w:rPr>
              <w:t>2006</w:t>
            </w:r>
          </w:p>
        </w:tc>
        <w:tc>
          <w:tcPr>
            <w:tcW w:w="3261"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提供新</w:t>
            </w:r>
            <w:r>
              <w:rPr>
                <w:rFonts w:ascii="Calibri" w:hAnsi="Calibri"/>
                <w:sz w:val="20"/>
              </w:rPr>
              <w:t>三板</w:t>
            </w:r>
            <w:r>
              <w:rPr>
                <w:rFonts w:ascii="Calibri" w:hAnsi="Calibri" w:hint="eastAsia"/>
                <w:sz w:val="20"/>
              </w:rPr>
              <w:t>上市</w:t>
            </w:r>
            <w:r>
              <w:rPr>
                <w:rFonts w:ascii="Calibri" w:hAnsi="Calibri"/>
                <w:sz w:val="20"/>
              </w:rPr>
              <w:t>公司</w:t>
            </w:r>
            <w:r>
              <w:rPr>
                <w:rFonts w:ascii="Calibri" w:hAnsi="Calibri" w:hint="eastAsia"/>
                <w:sz w:val="20"/>
              </w:rPr>
              <w:t>会议及治理情况、管理层信息、股权结构等数据</w:t>
            </w:r>
          </w:p>
        </w:tc>
        <w:tc>
          <w:tcPr>
            <w:tcW w:w="3260"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股东户数、员工总数、股东大会次数、董事会会议次数、监事会会次数、实际控制人类型、控股股东类型、董事会人数、董事长持股数量、十大股东持股比例、国家持股、国有法人持股、外资持股、高管持股</w:t>
            </w:r>
          </w:p>
        </w:tc>
      </w:tr>
      <w:tr w:rsidR="003B4096" w:rsidTr="00D83CFC">
        <w:trPr>
          <w:trHeight w:val="1134"/>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Cs w:val="21"/>
              </w:rPr>
            </w:pPr>
          </w:p>
        </w:tc>
        <w:tc>
          <w:tcPr>
            <w:tcW w:w="1418" w:type="dxa"/>
            <w:tcBorders>
              <w:top w:val="single" w:sz="4" w:space="0" w:color="auto"/>
              <w:left w:val="nil"/>
              <w:bottom w:val="single" w:sz="4" w:space="0" w:color="auto"/>
              <w:right w:val="single" w:sz="4" w:space="0" w:color="auto"/>
            </w:tcBorders>
            <w:vAlign w:val="center"/>
          </w:tcPr>
          <w:p w:rsidR="003B4096" w:rsidRDefault="003B4096" w:rsidP="00D83CFC">
            <w:pPr>
              <w:widowControl/>
              <w:rPr>
                <w:rFonts w:ascii="宋体" w:hAnsi="宋体" w:cs="宋体"/>
                <w:color w:val="000000"/>
                <w:kern w:val="0"/>
                <w:sz w:val="20"/>
              </w:rPr>
            </w:pPr>
            <w:r>
              <w:rPr>
                <w:rFonts w:ascii="宋体" w:hAnsi="宋体" w:cs="宋体" w:hint="eastAsia"/>
                <w:color w:val="000000"/>
                <w:kern w:val="0"/>
                <w:sz w:val="20"/>
              </w:rPr>
              <w:t>员工结构数据库</w:t>
            </w:r>
          </w:p>
        </w:tc>
        <w:tc>
          <w:tcPr>
            <w:tcW w:w="708" w:type="dxa"/>
            <w:tcBorders>
              <w:top w:val="single" w:sz="4" w:space="0" w:color="auto"/>
              <w:left w:val="nil"/>
              <w:bottom w:val="single" w:sz="4" w:space="0" w:color="auto"/>
              <w:right w:val="single" w:sz="4" w:space="0" w:color="auto"/>
            </w:tcBorders>
            <w:vAlign w:val="center"/>
          </w:tcPr>
          <w:p w:rsidR="003B4096" w:rsidRDefault="003B4096" w:rsidP="00D83CFC">
            <w:pPr>
              <w:jc w:val="center"/>
              <w:rPr>
                <w:rFonts w:ascii="Calibri" w:hAnsi="Calibri"/>
                <w:sz w:val="20"/>
              </w:rPr>
            </w:pPr>
            <w:r>
              <w:rPr>
                <w:rFonts w:ascii="Calibri" w:hAnsi="Calibri" w:hint="eastAsia"/>
                <w:sz w:val="20"/>
              </w:rPr>
              <w:t>2005</w:t>
            </w:r>
          </w:p>
        </w:tc>
        <w:tc>
          <w:tcPr>
            <w:tcW w:w="3261"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提供新</w:t>
            </w:r>
            <w:r>
              <w:rPr>
                <w:rFonts w:ascii="Calibri" w:hAnsi="Calibri"/>
                <w:sz w:val="20"/>
              </w:rPr>
              <w:t>三板</w:t>
            </w:r>
            <w:r>
              <w:rPr>
                <w:rFonts w:ascii="Calibri" w:hAnsi="Calibri" w:hint="eastAsia"/>
                <w:sz w:val="20"/>
              </w:rPr>
              <w:t>上市</w:t>
            </w:r>
            <w:r>
              <w:rPr>
                <w:rFonts w:ascii="Calibri" w:hAnsi="Calibri"/>
                <w:sz w:val="20"/>
              </w:rPr>
              <w:t>公司的</w:t>
            </w:r>
            <w:r>
              <w:rPr>
                <w:rFonts w:ascii="Calibri" w:hAnsi="Calibri" w:hint="eastAsia"/>
                <w:sz w:val="20"/>
              </w:rPr>
              <w:t>员工组成结构数据</w:t>
            </w:r>
          </w:p>
        </w:tc>
        <w:tc>
          <w:tcPr>
            <w:tcW w:w="3260"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Calibri" w:hAnsi="Calibri"/>
                <w:sz w:val="20"/>
              </w:rPr>
            </w:pPr>
            <w:r>
              <w:rPr>
                <w:rFonts w:ascii="Calibri" w:hAnsi="Calibri" w:hint="eastAsia"/>
                <w:sz w:val="20"/>
              </w:rPr>
              <w:t>项目、人数、占比、在职员工总数</w:t>
            </w:r>
          </w:p>
        </w:tc>
      </w:tr>
    </w:tbl>
    <w:p w:rsidR="003B4096" w:rsidRDefault="003B4096" w:rsidP="003B4096">
      <w:pPr>
        <w:jc w:val="both"/>
        <w:rPr>
          <w:rFonts w:eastAsia="宋体"/>
          <w:b/>
          <w:bCs/>
          <w:lang w:eastAsia="zh-CN"/>
        </w:rPr>
      </w:pPr>
    </w:p>
    <w:p w:rsidR="003B4096" w:rsidRDefault="003B4096" w:rsidP="003B4096">
      <w:pPr>
        <w:jc w:val="both"/>
        <w:rPr>
          <w:rFonts w:eastAsia="宋体"/>
          <w:b/>
          <w:bCs/>
          <w:lang w:eastAsia="zh-CN"/>
        </w:rPr>
      </w:pPr>
    </w:p>
    <w:p w:rsidR="003B4096" w:rsidRDefault="00C71A9F" w:rsidP="003B4096">
      <w:pPr>
        <w:jc w:val="both"/>
        <w:rPr>
          <w:rFonts w:ascii="微软雅黑" w:eastAsia="微软雅黑" w:hAnsi="微软雅黑"/>
          <w:b/>
          <w:color w:val="404040"/>
          <w:sz w:val="18"/>
          <w:szCs w:val="18"/>
          <w:lang w:eastAsia="zh-CN"/>
        </w:rPr>
      </w:pPr>
      <w:r>
        <w:rPr>
          <w:rFonts w:ascii="微软雅黑" w:eastAsia="微软雅黑" w:hAnsi="微软雅黑"/>
          <w:noProof/>
          <w:color w:val="404040"/>
          <w:sz w:val="21"/>
          <w:szCs w:val="21"/>
          <w:lang w:eastAsia="zh-CN"/>
        </w:rPr>
        <w:lastRenderedPageBreak/>
        <mc:AlternateContent>
          <mc:Choice Requires="wps">
            <w:drawing>
              <wp:anchor distT="0" distB="0" distL="114300" distR="114300" simplePos="0" relativeHeight="251714560" behindDoc="0" locked="0" layoutInCell="1" allowOverlap="1">
                <wp:simplePos x="0" y="0"/>
                <wp:positionH relativeFrom="column">
                  <wp:posOffset>-41910</wp:posOffset>
                </wp:positionH>
                <wp:positionV relativeFrom="paragraph">
                  <wp:posOffset>358140</wp:posOffset>
                </wp:positionV>
                <wp:extent cx="5419725" cy="635"/>
                <wp:effectExtent l="9525" t="17780" r="9525" b="10160"/>
                <wp:wrapNone/>
                <wp:docPr id="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635"/>
                        </a:xfrm>
                        <a:prstGeom prst="straightConnector1">
                          <a:avLst/>
                        </a:prstGeom>
                        <a:noFill/>
                        <a:ln w="19050">
                          <a:solidFill>
                            <a:srgbClr val="FFC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Connector 19" o:spid="_x0000_s1026" type="#_x0000_t32" style="position:absolute;left:0;text-align:left;margin-left:-3.3pt;margin-top:28.2pt;width:426.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" strokecolor="#ffc000" strokeweight="1.5pt"/>
            </w:pict>
          </mc:Fallback>
        </mc:AlternateContent>
      </w:r>
      <w:r w:rsidR="003B4096">
        <w:rPr>
          <w:rFonts w:ascii="微软雅黑" w:eastAsia="微软雅黑" w:hAnsi="微软雅黑" w:hint="eastAsia"/>
          <w:b/>
          <w:color w:val="365F91"/>
          <w:sz w:val="28"/>
          <w:szCs w:val="28"/>
          <w:lang w:eastAsia="zh-CN"/>
        </w:rPr>
        <w:t>CCER经济金融数据库——</w:t>
      </w:r>
      <w:r w:rsidR="003B4096">
        <w:rPr>
          <w:rFonts w:ascii="微软雅黑" w:eastAsia="微软雅黑" w:hAnsi="微软雅黑" w:hint="eastAsia"/>
          <w:b/>
          <w:color w:val="365F91"/>
          <w:sz w:val="28"/>
          <w:szCs w:val="28"/>
        </w:rPr>
        <w:t>特供</w:t>
      </w:r>
      <w:proofErr w:type="gramStart"/>
      <w:r w:rsidR="003B4096">
        <w:rPr>
          <w:rFonts w:ascii="微软雅黑" w:eastAsia="微软雅黑" w:hAnsi="微软雅黑" w:hint="eastAsia"/>
          <w:b/>
          <w:color w:val="365F91"/>
          <w:sz w:val="28"/>
          <w:szCs w:val="28"/>
          <w:lang w:eastAsia="zh-CN"/>
        </w:rPr>
        <w:t>库</w:t>
      </w:r>
      <w:r w:rsidR="00BE02D5">
        <w:rPr>
          <w:rFonts w:ascii="微软雅黑" w:eastAsia="微软雅黑" w:hAnsi="微软雅黑" w:hint="eastAsia"/>
          <w:b/>
          <w:color w:val="365F91"/>
          <w:sz w:val="28"/>
          <w:szCs w:val="28"/>
          <w:lang w:eastAsia="zh-CN"/>
        </w:rPr>
        <w:t>数据</w:t>
      </w:r>
      <w:proofErr w:type="gramEnd"/>
      <w:r w:rsidR="00BE02D5">
        <w:rPr>
          <w:rFonts w:ascii="微软雅黑" w:eastAsia="微软雅黑" w:hAnsi="微软雅黑" w:hint="eastAsia"/>
          <w:b/>
          <w:color w:val="365F91"/>
          <w:sz w:val="28"/>
          <w:szCs w:val="28"/>
          <w:lang w:eastAsia="zh-CN"/>
        </w:rPr>
        <w:t>说明</w:t>
      </w:r>
    </w:p>
    <w:p w:rsidR="003B4096" w:rsidRPr="00BE02D5" w:rsidRDefault="003B4096" w:rsidP="003B4096">
      <w:pPr>
        <w:rPr>
          <w:b/>
          <w:bCs/>
        </w:rPr>
      </w:pPr>
    </w:p>
    <w:tbl>
      <w:tblPr>
        <w:tblW w:w="9214" w:type="dxa"/>
        <w:tblInd w:w="108" w:type="dxa"/>
        <w:tblLayout w:type="fixed"/>
        <w:tblLook w:val="04A0" w:firstRow="1" w:lastRow="0" w:firstColumn="1" w:lastColumn="0" w:noHBand="0" w:noVBand="1"/>
      </w:tblPr>
      <w:tblGrid>
        <w:gridCol w:w="709"/>
        <w:gridCol w:w="1843"/>
        <w:gridCol w:w="1559"/>
        <w:gridCol w:w="2268"/>
        <w:gridCol w:w="2835"/>
      </w:tblGrid>
      <w:tr w:rsidR="003B4096" w:rsidTr="00D83CFC">
        <w:trPr>
          <w:trHeight w:val="90"/>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3B4096" w:rsidRDefault="003B4096" w:rsidP="00D83CFC">
            <w:pPr>
              <w:jc w:val="center"/>
              <w:rPr>
                <w:rFonts w:ascii="微软雅黑" w:eastAsia="微软雅黑" w:hAnsi="微软雅黑"/>
                <w:b/>
                <w:bCs/>
                <w:color w:val="404040"/>
                <w:szCs w:val="21"/>
              </w:rPr>
            </w:pPr>
            <w:r>
              <w:rPr>
                <w:rFonts w:ascii="微软雅黑" w:eastAsia="微软雅黑" w:hAnsi="微软雅黑" w:hint="eastAsia"/>
                <w:b/>
                <w:bCs/>
                <w:color w:val="404040"/>
                <w:szCs w:val="21"/>
              </w:rPr>
              <w:t>大类</w:t>
            </w:r>
          </w:p>
        </w:tc>
        <w:tc>
          <w:tcPr>
            <w:tcW w:w="1843" w:type="dxa"/>
            <w:tcBorders>
              <w:top w:val="single" w:sz="4" w:space="0" w:color="auto"/>
              <w:left w:val="nil"/>
              <w:bottom w:val="single" w:sz="4" w:space="0" w:color="auto"/>
              <w:right w:val="single" w:sz="4" w:space="0" w:color="auto"/>
            </w:tcBorders>
            <w:shd w:val="clear" w:color="auto" w:fill="C6D9F1"/>
          </w:tcPr>
          <w:p w:rsidR="003B4096" w:rsidRDefault="003B4096" w:rsidP="00D83CFC">
            <w:pPr>
              <w:jc w:val="center"/>
              <w:rPr>
                <w:rFonts w:ascii="微软雅黑" w:eastAsia="微软雅黑" w:hAnsi="微软雅黑"/>
                <w:color w:val="404040"/>
                <w:szCs w:val="21"/>
              </w:rPr>
            </w:pPr>
            <w:r>
              <w:rPr>
                <w:rFonts w:ascii="微软雅黑" w:eastAsia="微软雅黑" w:hAnsi="微软雅黑" w:hint="eastAsia"/>
                <w:b/>
                <w:bCs/>
                <w:color w:val="404040"/>
                <w:szCs w:val="21"/>
              </w:rPr>
              <w:t>数据库名称</w:t>
            </w:r>
          </w:p>
        </w:tc>
        <w:tc>
          <w:tcPr>
            <w:tcW w:w="1559" w:type="dxa"/>
            <w:tcBorders>
              <w:top w:val="single" w:sz="4" w:space="0" w:color="auto"/>
              <w:left w:val="nil"/>
              <w:bottom w:val="single" w:sz="4" w:space="0" w:color="auto"/>
              <w:right w:val="single" w:sz="4" w:space="0" w:color="auto"/>
            </w:tcBorders>
            <w:shd w:val="clear" w:color="auto" w:fill="C6D9F1"/>
            <w:vAlign w:val="center"/>
          </w:tcPr>
          <w:p w:rsidR="003B4096" w:rsidRDefault="003B4096" w:rsidP="00D83CFC">
            <w:pPr>
              <w:jc w:val="center"/>
              <w:rPr>
                <w:rFonts w:ascii="宋体" w:hAnsi="宋体" w:cs="宋体"/>
                <w:b/>
                <w:bCs/>
                <w:color w:val="000000"/>
                <w:kern w:val="0"/>
                <w:szCs w:val="21"/>
              </w:rPr>
            </w:pPr>
            <w:r>
              <w:rPr>
                <w:rFonts w:ascii="宋体" w:hAnsi="宋体" w:cs="宋体" w:hint="eastAsia"/>
                <w:b/>
                <w:bCs/>
                <w:color w:val="000000"/>
                <w:kern w:val="0"/>
                <w:szCs w:val="21"/>
              </w:rPr>
              <w:t>年份</w:t>
            </w:r>
          </w:p>
        </w:tc>
        <w:tc>
          <w:tcPr>
            <w:tcW w:w="2268" w:type="dxa"/>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jc w:val="center"/>
              <w:rPr>
                <w:rFonts w:ascii="微软雅黑" w:eastAsia="微软雅黑" w:hAnsi="微软雅黑"/>
                <w:b/>
                <w:bCs/>
                <w:color w:val="404040"/>
                <w:szCs w:val="21"/>
              </w:rPr>
            </w:pPr>
            <w:r>
              <w:rPr>
                <w:rFonts w:ascii="宋体" w:hAnsi="宋体" w:cs="宋体" w:hint="eastAsia"/>
                <w:b/>
                <w:bCs/>
                <w:color w:val="000000"/>
                <w:kern w:val="0"/>
                <w:szCs w:val="21"/>
              </w:rPr>
              <w:t>数据库简介</w:t>
            </w:r>
          </w:p>
        </w:tc>
        <w:tc>
          <w:tcPr>
            <w:tcW w:w="2835" w:type="dxa"/>
            <w:tcBorders>
              <w:top w:val="single" w:sz="4" w:space="0" w:color="auto"/>
              <w:left w:val="single" w:sz="4" w:space="0" w:color="auto"/>
              <w:bottom w:val="single" w:sz="4" w:space="0" w:color="auto"/>
              <w:right w:val="single" w:sz="4" w:space="0" w:color="auto"/>
            </w:tcBorders>
            <w:shd w:val="clear" w:color="auto" w:fill="C6D9F1"/>
          </w:tcPr>
          <w:p w:rsidR="003B4096" w:rsidRDefault="003B4096" w:rsidP="00D83CFC">
            <w:pPr>
              <w:jc w:val="center"/>
              <w:rPr>
                <w:rFonts w:ascii="微软雅黑" w:eastAsia="微软雅黑" w:hAnsi="微软雅黑"/>
                <w:b/>
                <w:bCs/>
                <w:color w:val="404040"/>
                <w:szCs w:val="21"/>
              </w:rPr>
            </w:pPr>
            <w:r>
              <w:rPr>
                <w:rFonts w:ascii="微软雅黑" w:eastAsia="微软雅黑" w:hAnsi="微软雅黑" w:hint="eastAsia"/>
                <w:b/>
                <w:bCs/>
                <w:color w:val="404040"/>
                <w:szCs w:val="21"/>
              </w:rPr>
              <w:t>主要指标</w:t>
            </w:r>
          </w:p>
        </w:tc>
      </w:tr>
      <w:tr w:rsidR="003B4096" w:rsidTr="003B4096">
        <w:trPr>
          <w:trHeight w:val="1833"/>
        </w:trPr>
        <w:tc>
          <w:tcPr>
            <w:tcW w:w="7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jc w:val="center"/>
              <w:rPr>
                <w:rFonts w:ascii="Calibri" w:hAnsi="Calibri" w:cs="宋体"/>
                <w:color w:val="000000"/>
                <w:kern w:val="0"/>
                <w:sz w:val="20"/>
              </w:rPr>
            </w:pPr>
            <w:r>
              <w:rPr>
                <w:rFonts w:ascii="宋体" w:hAnsi="宋体" w:cs="宋体" w:hint="eastAsia"/>
                <w:color w:val="000000"/>
                <w:kern w:val="0"/>
                <w:sz w:val="20"/>
              </w:rPr>
              <w:t>特供数据</w:t>
            </w:r>
          </w:p>
        </w:tc>
        <w:tc>
          <w:tcPr>
            <w:tcW w:w="1843" w:type="dxa"/>
            <w:tcBorders>
              <w:top w:val="single" w:sz="4" w:space="0" w:color="auto"/>
              <w:left w:val="single" w:sz="4" w:space="0" w:color="auto"/>
              <w:bottom w:val="single" w:sz="4" w:space="0" w:color="auto"/>
              <w:right w:val="single" w:sz="4" w:space="0" w:color="auto"/>
            </w:tcBorders>
            <w:vAlign w:val="center"/>
          </w:tcPr>
          <w:p w:rsidR="003B4096" w:rsidRDefault="009E4D21" w:rsidP="00D83CFC">
            <w:pPr>
              <w:rPr>
                <w:rFonts w:ascii="宋体" w:hAnsi="宋体" w:cs="宋体"/>
                <w:color w:val="000000"/>
                <w:kern w:val="0"/>
                <w:sz w:val="20"/>
              </w:rPr>
            </w:pPr>
            <w:r>
              <w:rPr>
                <w:rFonts w:ascii="宋体" w:eastAsiaTheme="minorEastAsia" w:hAnsi="宋体" w:cs="宋体" w:hint="eastAsia"/>
                <w:color w:val="000000"/>
                <w:kern w:val="0"/>
                <w:sz w:val="20"/>
                <w:lang w:eastAsia="zh-CN"/>
              </w:rPr>
              <w:t>中国工业</w:t>
            </w:r>
            <w:r w:rsidR="00804F2B">
              <w:rPr>
                <w:rFonts w:ascii="宋体" w:eastAsiaTheme="minorEastAsia" w:hAnsi="宋体" w:cs="宋体" w:hint="eastAsia"/>
                <w:color w:val="000000"/>
                <w:kern w:val="0"/>
                <w:sz w:val="20"/>
                <w:lang w:eastAsia="zh-CN"/>
              </w:rPr>
              <w:t>企业数据</w:t>
            </w:r>
            <w:r w:rsidR="003B4096">
              <w:rPr>
                <w:rFonts w:ascii="宋体" w:hAnsi="宋体" w:cs="宋体" w:hint="eastAsia"/>
                <w:color w:val="000000"/>
                <w:kern w:val="0"/>
                <w:sz w:val="20"/>
              </w:rPr>
              <w:t>库</w:t>
            </w:r>
            <w:r w:rsidR="003B4096">
              <w:rPr>
                <w:rFonts w:ascii="宋体" w:eastAsia="宋体" w:hAnsi="宋体" w:cs="宋体" w:hint="eastAsia"/>
                <w:color w:val="000000"/>
                <w:kern w:val="0"/>
                <w:sz w:val="20"/>
                <w:lang w:eastAsia="zh-CN"/>
              </w:rPr>
              <w:t>（规模以上工业企业数据库</w:t>
            </w:r>
            <w:r w:rsidR="003B4096">
              <w:rPr>
                <w:rFonts w:ascii="宋体" w:hAnsi="宋体" w:cs="宋体" w:hint="eastAsia"/>
                <w:color w:val="000000"/>
                <w:kern w:val="0"/>
                <w:sz w:val="20"/>
              </w:rPr>
              <w:t>、</w:t>
            </w:r>
            <w:r w:rsidR="003B4096">
              <w:rPr>
                <w:rFonts w:ascii="宋体" w:eastAsia="宋体" w:hAnsi="宋体" w:cs="宋体" w:hint="eastAsia"/>
                <w:color w:val="000000"/>
                <w:kern w:val="0"/>
                <w:sz w:val="20"/>
                <w:lang w:eastAsia="zh-CN"/>
              </w:rPr>
              <w:t>非上市公司数据库）</w:t>
            </w:r>
          </w:p>
        </w:tc>
        <w:tc>
          <w:tcPr>
            <w:tcW w:w="1559" w:type="dxa"/>
            <w:tcBorders>
              <w:top w:val="single" w:sz="4" w:space="0" w:color="auto"/>
              <w:left w:val="single" w:sz="4" w:space="0" w:color="auto"/>
              <w:bottom w:val="single" w:sz="4" w:space="0" w:color="auto"/>
              <w:right w:val="single" w:sz="4" w:space="0" w:color="auto"/>
            </w:tcBorders>
            <w:vAlign w:val="center"/>
          </w:tcPr>
          <w:p w:rsidR="003B4096" w:rsidRDefault="00BE6278" w:rsidP="00836FF5">
            <w:pPr>
              <w:jc w:val="center"/>
              <w:rPr>
                <w:rFonts w:ascii="宋体" w:hAnsi="宋体" w:cs="宋体"/>
                <w:color w:val="000000"/>
                <w:kern w:val="0"/>
                <w:sz w:val="20"/>
              </w:rPr>
            </w:pPr>
            <w:r>
              <w:rPr>
                <w:rFonts w:ascii="宋体" w:hAnsi="宋体" w:cs="宋体" w:hint="eastAsia"/>
                <w:color w:val="000000"/>
                <w:kern w:val="0"/>
                <w:sz w:val="20"/>
                <w:lang w:eastAsia="zh-CN"/>
              </w:rPr>
              <w:t>199</w:t>
            </w:r>
            <w:r>
              <w:rPr>
                <w:rFonts w:ascii="宋体" w:eastAsiaTheme="minorEastAsia" w:hAnsi="宋体" w:cs="宋体" w:hint="eastAsia"/>
                <w:color w:val="000000"/>
                <w:kern w:val="0"/>
                <w:sz w:val="20"/>
                <w:lang w:eastAsia="zh-CN"/>
              </w:rPr>
              <w:t>8</w:t>
            </w:r>
            <w:r w:rsidR="003B4096">
              <w:rPr>
                <w:rFonts w:ascii="宋体" w:hAnsi="宋体" w:cs="宋体" w:hint="eastAsia"/>
                <w:color w:val="000000"/>
                <w:kern w:val="0"/>
                <w:sz w:val="20"/>
                <w:lang w:eastAsia="zh-CN"/>
              </w:rPr>
              <w:t>-201</w:t>
            </w:r>
            <w:r w:rsidR="00836FF5">
              <w:rPr>
                <w:rFonts w:ascii="宋体" w:eastAsiaTheme="minorEastAsia" w:hAnsi="宋体" w:cs="宋体" w:hint="eastAsia"/>
                <w:color w:val="000000"/>
                <w:kern w:val="0"/>
                <w:sz w:val="20"/>
                <w:lang w:eastAsia="zh-CN"/>
              </w:rPr>
              <w:t>3</w:t>
            </w:r>
            <w:r w:rsidR="003B4096">
              <w:rPr>
                <w:rFonts w:ascii="宋体" w:hAnsi="宋体" w:cs="宋体" w:hint="eastAsia"/>
                <w:color w:val="000000"/>
                <w:kern w:val="0"/>
                <w:sz w:val="20"/>
              </w:rPr>
              <w:t>年</w:t>
            </w:r>
          </w:p>
        </w:tc>
        <w:tc>
          <w:tcPr>
            <w:tcW w:w="2268" w:type="dxa"/>
            <w:tcBorders>
              <w:top w:val="single" w:sz="4" w:space="0" w:color="auto"/>
              <w:left w:val="single" w:sz="4" w:space="0" w:color="auto"/>
              <w:bottom w:val="single" w:sz="4" w:space="0" w:color="auto"/>
              <w:right w:val="single" w:sz="4" w:space="0" w:color="auto"/>
            </w:tcBorders>
            <w:vAlign w:val="center"/>
          </w:tcPr>
          <w:p w:rsidR="003B4096" w:rsidRDefault="003105D1" w:rsidP="00D83CFC">
            <w:pPr>
              <w:jc w:val="both"/>
              <w:rPr>
                <w:rFonts w:ascii="宋体" w:hAnsi="宋体" w:cs="宋体"/>
                <w:color w:val="000000"/>
                <w:kern w:val="0"/>
                <w:sz w:val="20"/>
              </w:rPr>
            </w:pPr>
            <w:r>
              <w:rPr>
                <w:rFonts w:ascii="宋体" w:eastAsiaTheme="minorEastAsia" w:hAnsi="宋体" w:cs="宋体" w:hint="eastAsia"/>
                <w:color w:val="000000"/>
                <w:kern w:val="0"/>
                <w:sz w:val="20"/>
                <w:lang w:eastAsia="zh-CN"/>
              </w:rPr>
              <w:t>提供</w:t>
            </w:r>
            <w:r w:rsidR="00D83CFC">
              <w:rPr>
                <w:rFonts w:ascii="宋体" w:eastAsiaTheme="minorEastAsia" w:hAnsi="宋体" w:cs="宋体" w:hint="eastAsia"/>
                <w:color w:val="000000"/>
                <w:kern w:val="0"/>
                <w:sz w:val="20"/>
                <w:lang w:eastAsia="zh-CN"/>
              </w:rPr>
              <w:t>中国工业企业</w:t>
            </w:r>
            <w:r>
              <w:rPr>
                <w:rFonts w:ascii="宋体" w:eastAsiaTheme="minorEastAsia" w:hAnsi="宋体" w:cs="宋体" w:hint="eastAsia"/>
                <w:color w:val="000000"/>
                <w:kern w:val="0"/>
                <w:sz w:val="20"/>
                <w:lang w:eastAsia="zh-CN"/>
              </w:rPr>
              <w:t>基本</w:t>
            </w:r>
            <w:r w:rsidR="003B4096">
              <w:rPr>
                <w:rFonts w:ascii="宋体" w:hAnsi="宋体" w:cs="宋体" w:hint="eastAsia"/>
                <w:color w:val="000000"/>
                <w:kern w:val="0"/>
                <w:sz w:val="20"/>
              </w:rPr>
              <w:t>信息、财务报表、产值及人员信息</w:t>
            </w:r>
          </w:p>
        </w:tc>
        <w:tc>
          <w:tcPr>
            <w:tcW w:w="2835" w:type="dxa"/>
            <w:tcBorders>
              <w:top w:val="single" w:sz="4" w:space="0" w:color="auto"/>
              <w:left w:val="single" w:sz="4" w:space="0" w:color="auto"/>
              <w:bottom w:val="single" w:sz="4" w:space="0" w:color="auto"/>
              <w:right w:val="single" w:sz="4" w:space="0" w:color="auto"/>
            </w:tcBorders>
            <w:vAlign w:val="center"/>
          </w:tcPr>
          <w:p w:rsidR="003B4096" w:rsidRDefault="003B4096" w:rsidP="003B4096">
            <w:pPr>
              <w:jc w:val="both"/>
              <w:rPr>
                <w:rFonts w:ascii="宋体" w:hAnsi="宋体" w:cs="宋体"/>
                <w:color w:val="000000"/>
                <w:kern w:val="0"/>
                <w:sz w:val="20"/>
              </w:rPr>
            </w:pPr>
            <w:r>
              <w:rPr>
                <w:rFonts w:ascii="宋体" w:hAnsi="宋体" w:cs="宋体" w:hint="eastAsia"/>
                <w:color w:val="000000"/>
                <w:kern w:val="0"/>
                <w:sz w:val="20"/>
              </w:rPr>
              <w:t>基本信息、主营产品、控股情况、工业总产值、工业销售产值、出口交货值、全部从业人员</w:t>
            </w:r>
          </w:p>
        </w:tc>
      </w:tr>
      <w:tr w:rsidR="003B4096" w:rsidTr="003B4096">
        <w:trPr>
          <w:trHeight w:val="1419"/>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B4096" w:rsidRDefault="003B4096" w:rsidP="00D83CFC">
            <w:pPr>
              <w:rPr>
                <w:rFonts w:ascii="宋体" w:hAnsi="宋体" w:cs="宋体"/>
                <w:color w:val="000000"/>
                <w:kern w:val="0"/>
                <w:sz w:val="20"/>
              </w:rPr>
            </w:pPr>
            <w:r>
              <w:rPr>
                <w:rFonts w:ascii="宋体" w:hAnsi="宋体" w:cs="宋体" w:hint="eastAsia"/>
                <w:color w:val="000000"/>
                <w:kern w:val="0"/>
                <w:sz w:val="20"/>
              </w:rPr>
              <w:t>海关进出口数据库</w:t>
            </w:r>
          </w:p>
        </w:tc>
        <w:tc>
          <w:tcPr>
            <w:tcW w:w="1559" w:type="dxa"/>
            <w:tcBorders>
              <w:top w:val="single" w:sz="4" w:space="0" w:color="auto"/>
              <w:left w:val="single" w:sz="4" w:space="0" w:color="auto"/>
              <w:bottom w:val="single" w:sz="4" w:space="0" w:color="auto"/>
              <w:right w:val="single" w:sz="4" w:space="0" w:color="auto"/>
            </w:tcBorders>
            <w:vAlign w:val="center"/>
          </w:tcPr>
          <w:p w:rsidR="003B4096" w:rsidRDefault="00451423" w:rsidP="00D83CFC">
            <w:pPr>
              <w:jc w:val="center"/>
              <w:rPr>
                <w:rFonts w:ascii="宋体" w:hAnsi="宋体" w:cs="宋体"/>
                <w:color w:val="000000"/>
                <w:kern w:val="0"/>
                <w:sz w:val="20"/>
              </w:rPr>
            </w:pPr>
            <w:r>
              <w:rPr>
                <w:rFonts w:ascii="宋体" w:hAnsi="宋体" w:cs="宋体" w:hint="eastAsia"/>
                <w:color w:val="000000"/>
                <w:kern w:val="0"/>
                <w:sz w:val="20"/>
                <w:lang w:eastAsia="zh-CN"/>
              </w:rPr>
              <w:t>2000-200</w:t>
            </w:r>
            <w:r>
              <w:rPr>
                <w:rFonts w:ascii="宋体" w:eastAsiaTheme="minorEastAsia" w:hAnsi="宋体" w:cs="宋体" w:hint="eastAsia"/>
                <w:color w:val="000000"/>
                <w:kern w:val="0"/>
                <w:sz w:val="20"/>
                <w:lang w:eastAsia="zh-CN"/>
              </w:rPr>
              <w:t>7</w:t>
            </w:r>
            <w:r w:rsidR="003B4096">
              <w:rPr>
                <w:rFonts w:ascii="宋体" w:hAnsi="宋体" w:cs="宋体" w:hint="eastAsia"/>
                <w:color w:val="000000"/>
                <w:kern w:val="0"/>
                <w:sz w:val="20"/>
              </w:rPr>
              <w:t>年</w:t>
            </w:r>
          </w:p>
        </w:tc>
        <w:tc>
          <w:tcPr>
            <w:tcW w:w="2268" w:type="dxa"/>
            <w:tcBorders>
              <w:top w:val="single" w:sz="4" w:space="0" w:color="auto"/>
              <w:left w:val="single" w:sz="4" w:space="0" w:color="auto"/>
              <w:bottom w:val="single" w:sz="4" w:space="0" w:color="auto"/>
              <w:right w:val="single" w:sz="4" w:space="0" w:color="auto"/>
            </w:tcBorders>
            <w:vAlign w:val="center"/>
          </w:tcPr>
          <w:p w:rsidR="003B4096" w:rsidRDefault="003B4096" w:rsidP="003B4096">
            <w:pPr>
              <w:jc w:val="both"/>
              <w:rPr>
                <w:rFonts w:ascii="宋体" w:hAnsi="宋体" w:cs="宋体"/>
                <w:color w:val="000000"/>
                <w:kern w:val="0"/>
                <w:sz w:val="20"/>
              </w:rPr>
            </w:pPr>
            <w:r>
              <w:rPr>
                <w:rFonts w:ascii="宋体" w:hAnsi="宋体" w:cs="宋体" w:hint="eastAsia"/>
                <w:color w:val="000000"/>
                <w:kern w:val="0"/>
                <w:sz w:val="20"/>
              </w:rPr>
              <w:t>提供海关进出口数据</w:t>
            </w:r>
          </w:p>
        </w:tc>
        <w:tc>
          <w:tcPr>
            <w:tcW w:w="2835" w:type="dxa"/>
            <w:tcBorders>
              <w:top w:val="single" w:sz="4" w:space="0" w:color="auto"/>
              <w:left w:val="single" w:sz="4" w:space="0" w:color="auto"/>
              <w:bottom w:val="single" w:sz="4" w:space="0" w:color="auto"/>
              <w:right w:val="single" w:sz="4" w:space="0" w:color="auto"/>
            </w:tcBorders>
            <w:vAlign w:val="center"/>
          </w:tcPr>
          <w:p w:rsidR="003B4096" w:rsidRDefault="003B4096" w:rsidP="003B4096">
            <w:pPr>
              <w:jc w:val="both"/>
              <w:rPr>
                <w:rFonts w:ascii="宋体" w:hAnsi="宋体" w:cs="宋体"/>
                <w:color w:val="000000"/>
                <w:kern w:val="0"/>
                <w:sz w:val="20"/>
              </w:rPr>
            </w:pPr>
            <w:r>
              <w:rPr>
                <w:rFonts w:ascii="宋体" w:hAnsi="宋体" w:cs="宋体" w:hint="eastAsia"/>
                <w:color w:val="000000"/>
                <w:kern w:val="0"/>
                <w:sz w:val="20"/>
              </w:rPr>
              <w:t>商品名称、金额、个、单价、产销国、海关口岸、贸易方式、运输方式、中转国、企业基本信息</w:t>
            </w:r>
          </w:p>
        </w:tc>
      </w:tr>
      <w:tr w:rsidR="003B4096" w:rsidTr="003B4096">
        <w:trPr>
          <w:trHeight w:val="1398"/>
        </w:trPr>
        <w:tc>
          <w:tcPr>
            <w:tcW w:w="70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B4096" w:rsidRDefault="003B4096" w:rsidP="00D83CFC">
            <w:pPr>
              <w:widowControl/>
              <w:rPr>
                <w:rFonts w:ascii="Calibri" w:hAnsi="Calibri" w:cs="宋体"/>
                <w:color w:val="000000"/>
                <w:kern w:val="0"/>
                <w:sz w:val="20"/>
              </w:rPr>
            </w:pPr>
          </w:p>
        </w:tc>
        <w:tc>
          <w:tcPr>
            <w:tcW w:w="1843" w:type="dxa"/>
            <w:tcBorders>
              <w:top w:val="single" w:sz="4" w:space="0" w:color="auto"/>
              <w:left w:val="nil"/>
              <w:bottom w:val="single" w:sz="4" w:space="0" w:color="auto"/>
              <w:right w:val="single" w:sz="4" w:space="0" w:color="auto"/>
            </w:tcBorders>
            <w:vAlign w:val="center"/>
          </w:tcPr>
          <w:p w:rsidR="003B4096" w:rsidRDefault="003B4096" w:rsidP="00D83CFC">
            <w:pPr>
              <w:rPr>
                <w:rFonts w:ascii="宋体" w:hAnsi="宋体" w:cs="宋体"/>
                <w:color w:val="000000"/>
                <w:kern w:val="0"/>
                <w:sz w:val="20"/>
              </w:rPr>
            </w:pPr>
            <w:r>
              <w:rPr>
                <w:rFonts w:ascii="宋体" w:hAnsi="宋体" w:cs="宋体" w:hint="eastAsia"/>
                <w:color w:val="000000"/>
                <w:kern w:val="0"/>
                <w:sz w:val="20"/>
              </w:rPr>
              <w:t>县级财政数据库</w:t>
            </w:r>
          </w:p>
        </w:tc>
        <w:tc>
          <w:tcPr>
            <w:tcW w:w="1559" w:type="dxa"/>
            <w:tcBorders>
              <w:top w:val="single" w:sz="4" w:space="0" w:color="auto"/>
              <w:left w:val="nil"/>
              <w:bottom w:val="single" w:sz="4" w:space="0" w:color="auto"/>
              <w:right w:val="single" w:sz="4" w:space="0" w:color="auto"/>
            </w:tcBorders>
            <w:vAlign w:val="center"/>
          </w:tcPr>
          <w:p w:rsidR="003B4096" w:rsidRDefault="003B4096" w:rsidP="00D83CFC">
            <w:pPr>
              <w:jc w:val="center"/>
              <w:rPr>
                <w:rFonts w:ascii="宋体" w:hAnsi="宋体" w:cs="宋体"/>
                <w:color w:val="000000"/>
                <w:kern w:val="0"/>
                <w:sz w:val="20"/>
              </w:rPr>
            </w:pPr>
            <w:r>
              <w:rPr>
                <w:rFonts w:ascii="宋体" w:hAnsi="宋体" w:cs="宋体" w:hint="eastAsia"/>
                <w:color w:val="000000"/>
                <w:kern w:val="0"/>
                <w:sz w:val="20"/>
                <w:lang w:eastAsia="zh-CN"/>
              </w:rPr>
              <w:t>1993-2005</w:t>
            </w:r>
            <w:r>
              <w:rPr>
                <w:rFonts w:ascii="宋体" w:hAnsi="宋体" w:cs="宋体" w:hint="eastAsia"/>
                <w:color w:val="000000"/>
                <w:kern w:val="0"/>
                <w:sz w:val="20"/>
              </w:rPr>
              <w:t>年</w:t>
            </w:r>
          </w:p>
        </w:tc>
        <w:tc>
          <w:tcPr>
            <w:tcW w:w="2268" w:type="dxa"/>
            <w:tcBorders>
              <w:top w:val="single" w:sz="4" w:space="0" w:color="auto"/>
              <w:left w:val="single" w:sz="4" w:space="0" w:color="auto"/>
              <w:bottom w:val="single" w:sz="4" w:space="0" w:color="auto"/>
              <w:right w:val="single" w:sz="4" w:space="0" w:color="auto"/>
            </w:tcBorders>
            <w:vAlign w:val="center"/>
          </w:tcPr>
          <w:p w:rsidR="003B4096" w:rsidRDefault="003B4096" w:rsidP="003B4096">
            <w:pPr>
              <w:jc w:val="both"/>
              <w:rPr>
                <w:rFonts w:ascii="宋体" w:hAnsi="宋体" w:cs="宋体"/>
                <w:color w:val="000000"/>
                <w:kern w:val="0"/>
                <w:sz w:val="20"/>
              </w:rPr>
            </w:pPr>
            <w:r>
              <w:rPr>
                <w:rFonts w:ascii="宋体" w:hAnsi="宋体" w:cs="宋体" w:hint="eastAsia"/>
                <w:color w:val="000000"/>
                <w:kern w:val="0"/>
                <w:sz w:val="20"/>
              </w:rPr>
              <w:t>提供县级财政收支数据</w:t>
            </w:r>
          </w:p>
        </w:tc>
        <w:tc>
          <w:tcPr>
            <w:tcW w:w="2835" w:type="dxa"/>
            <w:tcBorders>
              <w:top w:val="single" w:sz="4" w:space="0" w:color="auto"/>
              <w:left w:val="single" w:sz="4" w:space="0" w:color="auto"/>
              <w:bottom w:val="single" w:sz="4" w:space="0" w:color="auto"/>
              <w:right w:val="single" w:sz="4" w:space="0" w:color="auto"/>
            </w:tcBorders>
            <w:vAlign w:val="center"/>
          </w:tcPr>
          <w:p w:rsidR="003B4096" w:rsidRDefault="003B4096" w:rsidP="003B4096">
            <w:pPr>
              <w:jc w:val="both"/>
              <w:rPr>
                <w:rFonts w:ascii="宋体" w:hAnsi="宋体" w:cs="宋体"/>
                <w:color w:val="000000"/>
                <w:kern w:val="0"/>
                <w:sz w:val="20"/>
              </w:rPr>
            </w:pPr>
            <w:r>
              <w:rPr>
                <w:rFonts w:ascii="宋体" w:hAnsi="宋体" w:cs="宋体" w:hint="eastAsia"/>
                <w:color w:val="000000"/>
                <w:kern w:val="0"/>
                <w:sz w:val="20"/>
              </w:rPr>
              <w:t>收入、支出、财政供养人口数</w:t>
            </w:r>
          </w:p>
        </w:tc>
      </w:tr>
    </w:tbl>
    <w:p w:rsidR="003D63CA" w:rsidRPr="003B4096" w:rsidRDefault="003D63CA" w:rsidP="002B2710">
      <w:pPr>
        <w:jc w:val="both"/>
        <w:rPr>
          <w:rFonts w:ascii="微软雅黑" w:eastAsiaTheme="minorEastAsia" w:hAnsi="微软雅黑"/>
          <w:b/>
          <w:color w:val="404040"/>
          <w:sz w:val="18"/>
          <w:szCs w:val="18"/>
          <w:lang w:eastAsia="zh-CN"/>
        </w:rPr>
      </w:pPr>
    </w:p>
    <w:sectPr w:rsidR="003D63CA" w:rsidRPr="003B4096" w:rsidSect="00D40858">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1701" w:header="567" w:footer="850" w:gutter="0"/>
      <w:pgNumType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33" w:rsidRDefault="00FC1233" w:rsidP="00B126FB">
      <w:r>
        <w:separator/>
      </w:r>
    </w:p>
  </w:endnote>
  <w:endnote w:type="continuationSeparator" w:id="0">
    <w:p w:rsidR="00FC1233" w:rsidRDefault="00FC1233" w:rsidP="00B1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3D" w:rsidRDefault="00063B3D" w:rsidP="00AB691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63B3D" w:rsidRDefault="00063B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3D" w:rsidRDefault="00063B3D" w:rsidP="00B126FB">
    <w:pPr>
      <w:pStyle w:val="a4"/>
      <w:rPr>
        <w:rFonts w:eastAsiaTheme="minorEastAsia"/>
        <w:b/>
        <w:bCs/>
        <w:lang w:eastAsia="zh-CN"/>
      </w:rPr>
    </w:pPr>
  </w:p>
  <w:p w:rsidR="00063B3D" w:rsidRDefault="00063B3D" w:rsidP="009C0DB8">
    <w:pPr>
      <w:pStyle w:val="a4"/>
      <w:ind w:left="4702" w:hangingChars="2487" w:hanging="4702"/>
      <w:jc w:val="both"/>
    </w:pPr>
    <w:r>
      <w:rPr>
        <w:rFonts w:hint="eastAsia"/>
        <w:b/>
        <w:bCs/>
      </w:rPr>
      <w:t>网址：</w:t>
    </w:r>
    <w:r>
      <w:rPr>
        <w:b/>
        <w:bCs/>
      </w:rPr>
      <w:t xml:space="preserve"> </w:t>
    </w:r>
    <w:hyperlink r:id="rId1" w:history="1">
      <w:r w:rsidRPr="00125886">
        <w:rPr>
          <w:rStyle w:val="a5"/>
          <w:rFonts w:ascii="Times New Roman" w:hAnsi="Times New Roman"/>
        </w:rPr>
        <w:t>http://www.ccerdata.c</w:t>
      </w:r>
      <w:r w:rsidRPr="00125886">
        <w:rPr>
          <w:rStyle w:val="a5"/>
          <w:rFonts w:ascii="Times New Roman" w:eastAsiaTheme="minorEastAsia" w:hAnsi="Times New Roman" w:hint="eastAsia"/>
          <w:lang w:eastAsia="zh-CN"/>
        </w:rPr>
        <w:t>n</w:t>
      </w:r>
    </w:hyperlink>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-20321</wp:posOffset>
              </wp:positionV>
              <wp:extent cx="52578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4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"/>
          </w:pict>
        </mc:Fallback>
      </mc:AlternateContent>
    </w:r>
    <w:r>
      <w:rPr>
        <w:rFonts w:eastAsiaTheme="minorEastAsia" w:hint="eastAsia"/>
        <w:lang w:eastAsia="zh-CN"/>
      </w:rPr>
      <w:t xml:space="preserve">           </w:t>
    </w:r>
    <w:r>
      <w:rPr>
        <w:rFonts w:eastAsiaTheme="minorEastAsia" w:hint="eastAsia"/>
        <w:b/>
        <w:bCs/>
        <w:lang w:eastAsia="zh-CN"/>
      </w:rPr>
      <w:t>地址：</w:t>
    </w:r>
    <w:r w:rsidRPr="00B34204">
      <w:rPr>
        <w:rFonts w:eastAsiaTheme="minorEastAsia" w:hint="eastAsia"/>
        <w:bCs/>
        <w:lang w:eastAsia="zh-CN"/>
      </w:rPr>
      <w:t>四川省成都市高新区天府三街</w:t>
    </w:r>
    <w:r w:rsidRPr="00B34204">
      <w:rPr>
        <w:rFonts w:eastAsiaTheme="minorEastAsia" w:hint="eastAsia"/>
        <w:bCs/>
        <w:lang w:eastAsia="zh-CN"/>
      </w:rPr>
      <w:t>69</w:t>
    </w:r>
    <w:r w:rsidRPr="00B34204">
      <w:rPr>
        <w:rFonts w:eastAsiaTheme="minorEastAsia" w:hint="eastAsia"/>
        <w:bCs/>
        <w:lang w:eastAsia="zh-CN"/>
      </w:rPr>
      <w:t>号新希望国际</w:t>
    </w:r>
    <w:r w:rsidRPr="00B34204">
      <w:rPr>
        <w:rFonts w:eastAsiaTheme="minorEastAsia" w:hint="eastAsia"/>
        <w:bCs/>
        <w:lang w:eastAsia="zh-CN"/>
      </w:rPr>
      <w:t>B</w:t>
    </w:r>
    <w:r w:rsidRPr="00B34204">
      <w:rPr>
        <w:rFonts w:eastAsiaTheme="minorEastAsia" w:hint="eastAsia"/>
        <w:bCs/>
        <w:lang w:eastAsia="zh-CN"/>
      </w:rPr>
      <w:t>座</w:t>
    </w:r>
    <w:r w:rsidRPr="00B34204">
      <w:rPr>
        <w:rFonts w:eastAsiaTheme="minorEastAsia" w:hint="eastAsia"/>
        <w:bCs/>
        <w:lang w:eastAsia="zh-CN"/>
      </w:rPr>
      <w:t>820</w:t>
    </w:r>
    <w:r w:rsidRPr="00B34204">
      <w:t xml:space="preserve"> </w:t>
    </w:r>
    <w:r>
      <w:rPr>
        <w:rFonts w:eastAsiaTheme="minorEastAsia" w:hint="eastAsia"/>
        <w:lang w:eastAsia="zh-CN"/>
      </w:rPr>
      <w:t xml:space="preserve">                             </w:t>
    </w:r>
  </w:p>
  <w:p w:rsidR="00063B3D" w:rsidRPr="0060064D" w:rsidRDefault="0060064D" w:rsidP="00B34204">
    <w:pPr>
      <w:pStyle w:val="a4"/>
      <w:jc w:val="both"/>
      <w:rPr>
        <w:rFonts w:eastAsiaTheme="minorEastAsia"/>
        <w:lang w:eastAsia="zh-CN"/>
      </w:rPr>
    </w:pPr>
    <w:r>
      <w:rPr>
        <w:rFonts w:eastAsiaTheme="minorEastAsia" w:hint="eastAsia"/>
        <w:b/>
        <w:bCs/>
        <w:lang w:eastAsia="zh-CN"/>
      </w:rPr>
      <w:t>西安销售</w:t>
    </w:r>
    <w:r w:rsidR="009C0DB8" w:rsidRPr="007D6769">
      <w:rPr>
        <w:rFonts w:ascii="宋体" w:eastAsia="宋体" w:hAnsi="宋体" w:cs="宋体"/>
        <w:b/>
      </w:rPr>
      <w:t>电话</w:t>
    </w:r>
    <w:r w:rsidR="009C0DB8" w:rsidRPr="007D6769">
      <w:rPr>
        <w:rFonts w:ascii="宋体" w:eastAsia="宋体" w:hAnsi="宋体" w:cs="宋体" w:hint="eastAsia"/>
        <w:b/>
        <w:lang w:eastAsia="zh-CN"/>
      </w:rPr>
      <w:t>：</w:t>
    </w:r>
    <w:r>
      <w:rPr>
        <w:rFonts w:ascii="宋体" w:eastAsia="宋体" w:hAnsi="宋体" w:cs="宋体" w:hint="eastAsia"/>
        <w:lang w:eastAsia="zh-CN"/>
      </w:rPr>
      <w:t xml:space="preserve">13152072187        </w:t>
    </w:r>
    <w:r w:rsidRPr="0060064D">
      <w:rPr>
        <w:rFonts w:ascii="宋体" w:eastAsia="宋体" w:hAnsi="宋体" w:cs="宋体" w:hint="eastAsia"/>
        <w:b/>
        <w:lang w:eastAsia="zh-CN"/>
      </w:rPr>
      <w:t xml:space="preserve"> </w:t>
    </w:r>
    <w:r>
      <w:rPr>
        <w:rFonts w:ascii="宋体" w:eastAsia="宋体" w:hAnsi="宋体" w:cs="宋体" w:hint="eastAsia"/>
        <w:b/>
        <w:lang w:eastAsia="zh-CN"/>
      </w:rPr>
      <w:t xml:space="preserve">  </w:t>
    </w:r>
    <w:bookmarkStart w:id="3" w:name="_GoBack"/>
    <w:bookmarkEnd w:id="3"/>
    <w:r>
      <w:rPr>
        <w:rFonts w:ascii="宋体" w:eastAsia="宋体" w:hAnsi="宋体" w:cs="宋体" w:hint="eastAsia"/>
        <w:b/>
        <w:lang w:eastAsia="zh-CN"/>
      </w:rPr>
      <w:t xml:space="preserve"> </w:t>
    </w:r>
    <w:r w:rsidRPr="0060064D">
      <w:rPr>
        <w:rFonts w:ascii="宋体" w:eastAsia="宋体" w:hAnsi="宋体" w:cs="宋体" w:hint="eastAsia"/>
        <w:b/>
        <w:lang w:eastAsia="zh-CN"/>
      </w:rPr>
      <w:t>邮箱：</w:t>
    </w:r>
    <w:r w:rsidRPr="0060064D">
      <w:rPr>
        <w:rFonts w:ascii="宋体" w:eastAsia="宋体" w:hAnsi="宋体" w:cs="宋体" w:hint="eastAsia"/>
        <w:lang w:eastAsia="zh-CN"/>
      </w:rPr>
      <w:t>eadgezuo@qq.com</w:t>
    </w:r>
  </w:p>
  <w:p w:rsidR="00063B3D" w:rsidRPr="0060064D" w:rsidRDefault="00063B3D" w:rsidP="00AB6912">
    <w:pPr>
      <w:pStyle w:val="a4"/>
      <w:rPr>
        <w:rFonts w:ascii="微软雅黑" w:eastAsia="微软雅黑" w:hAnsi="微软雅黑"/>
        <w:color w:val="000000" w:themeColor="text1"/>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4D" w:rsidRDefault="006006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33" w:rsidRDefault="00FC1233" w:rsidP="00B126FB">
      <w:r>
        <w:separator/>
      </w:r>
    </w:p>
  </w:footnote>
  <w:footnote w:type="continuationSeparator" w:id="0">
    <w:p w:rsidR="00FC1233" w:rsidRDefault="00FC1233" w:rsidP="00B12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4D" w:rsidRDefault="006006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3D" w:rsidRPr="00AB6912" w:rsidRDefault="00063B3D" w:rsidP="00AB6912">
    <w:pPr>
      <w:pStyle w:val="a3"/>
      <w:jc w:val="left"/>
      <w:rPr>
        <w:rFonts w:ascii="幼圆" w:eastAsia="幼圆" w:cs="宋体"/>
        <w:kern w:val="0"/>
        <w:lang w:eastAsia="zh-CN"/>
      </w:rPr>
    </w:pPr>
    <w:r>
      <w:rPr>
        <w:rFonts w:ascii="幼圆" w:eastAsia="幼圆" w:cs="宋体"/>
        <w:noProof/>
        <w:kern w:val="0"/>
        <w:lang w:eastAsia="zh-CN"/>
      </w:rPr>
      <w:drawing>
        <wp:inline distT="0" distB="0" distL="0" distR="0">
          <wp:extent cx="974514" cy="560788"/>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fin副本.jpg"/>
                  <pic:cNvPicPr/>
                </pic:nvPicPr>
                <pic:blipFill>
                  <a:blip r:embed="rId1">
                    <a:extLst>
                      <a:ext uri="{28A0092B-C50C-407E-A947-70E740481C1C}">
                        <a14:useLocalDpi xmlns:a14="http://schemas.microsoft.com/office/drawing/2010/main" val="0"/>
                      </a:ext>
                    </a:extLst>
                  </a:blip>
                  <a:stretch>
                    <a:fillRect/>
                  </a:stretch>
                </pic:blipFill>
                <pic:spPr>
                  <a:xfrm>
                    <a:off x="0" y="0"/>
                    <a:ext cx="974514" cy="560788"/>
                  </a:xfrm>
                  <a:prstGeom prst="rect">
                    <a:avLst/>
                  </a:prstGeom>
                </pic:spPr>
              </pic:pic>
            </a:graphicData>
          </a:graphic>
        </wp:inline>
      </w:drawing>
    </w:r>
    <w:r>
      <w:rPr>
        <w:rFonts w:ascii="幼圆" w:eastAsia="幼圆" w:cs="宋体" w:hint="eastAsia"/>
        <w:kern w:val="0"/>
        <w:lang w:eastAsia="zh-CN"/>
      </w:rPr>
      <w:t xml:space="preserve">                            </w:t>
    </w:r>
    <w:r>
      <w:rPr>
        <w:rFonts w:ascii="幼圆" w:eastAsia="幼圆" w:cs="宋体" w:hint="eastAsia"/>
        <w:noProof/>
        <w:kern w:val="0"/>
        <w:lang w:eastAsia="zh-CN"/>
      </w:rPr>
      <w:t xml:space="preserve">           </w:t>
    </w:r>
    <w:r>
      <w:rPr>
        <w:rFonts w:ascii="幼圆" w:eastAsia="幼圆" w:cs="宋体"/>
        <w:noProof/>
        <w:kern w:val="0"/>
        <w:lang w:eastAsia="zh-CN"/>
      </w:rPr>
      <w:drawing>
        <wp:inline distT="0" distB="0" distL="0" distR="0">
          <wp:extent cx="2124075" cy="3619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
                    <a:extLst>
                      <a:ext uri="{28A0092B-C50C-407E-A947-70E740481C1C}">
                        <a14:useLocalDpi xmlns:a14="http://schemas.microsoft.com/office/drawing/2010/main" val="0"/>
                      </a:ext>
                    </a:extLst>
                  </a:blip>
                  <a:stretch>
                    <a:fillRect/>
                  </a:stretch>
                </pic:blipFill>
                <pic:spPr>
                  <a:xfrm>
                    <a:off x="0" y="0"/>
                    <a:ext cx="2123812" cy="361905"/>
                  </a:xfrm>
                  <a:prstGeom prst="rect">
                    <a:avLst/>
                  </a:prstGeom>
                </pic:spPr>
              </pic:pic>
            </a:graphicData>
          </a:graphic>
        </wp:inline>
      </w:drawing>
    </w:r>
  </w:p>
  <w:p w:rsidR="00063B3D" w:rsidRPr="00AB6912" w:rsidRDefault="00063B3D" w:rsidP="00AB6912">
    <w:pPr>
      <w:pStyle w:val="a3"/>
      <w:jc w:val="left"/>
      <w:rPr>
        <w:rFonts w:ascii="幼圆" w:eastAsia="幼圆"/>
      </w:rPr>
    </w:pPr>
    <w:r w:rsidRPr="00AB6912">
      <w:rPr>
        <w:rFonts w:ascii="幼圆" w:eastAsia="幼圆" w:cs="宋体" w:hint="eastAsia"/>
        <w:kern w:val="0"/>
        <w:lang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4D" w:rsidRDefault="006006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9F2"/>
    <w:multiLevelType w:val="hybridMultilevel"/>
    <w:tmpl w:val="739E03B0"/>
    <w:lvl w:ilvl="0" w:tplc="04090001">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275"/>
        </w:tabs>
        <w:ind w:left="1275" w:hanging="420"/>
      </w:pPr>
      <w:rPr>
        <w:rFonts w:ascii="Wingdings" w:hAnsi="Wingdings" w:hint="default"/>
      </w:rPr>
    </w:lvl>
    <w:lvl w:ilvl="2" w:tplc="04090005"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3" w:tentative="1">
      <w:start w:val="1"/>
      <w:numFmt w:val="bullet"/>
      <w:lvlText w:val=""/>
      <w:lvlJc w:val="left"/>
      <w:pPr>
        <w:tabs>
          <w:tab w:val="num" w:pos="2535"/>
        </w:tabs>
        <w:ind w:left="2535" w:hanging="420"/>
      </w:pPr>
      <w:rPr>
        <w:rFonts w:ascii="Wingdings" w:hAnsi="Wingdings" w:hint="default"/>
      </w:rPr>
    </w:lvl>
    <w:lvl w:ilvl="5" w:tplc="04090005"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3" w:tentative="1">
      <w:start w:val="1"/>
      <w:numFmt w:val="bullet"/>
      <w:lvlText w:val=""/>
      <w:lvlJc w:val="left"/>
      <w:pPr>
        <w:tabs>
          <w:tab w:val="num" w:pos="3795"/>
        </w:tabs>
        <w:ind w:left="3795" w:hanging="420"/>
      </w:pPr>
      <w:rPr>
        <w:rFonts w:ascii="Wingdings" w:hAnsi="Wingdings" w:hint="default"/>
      </w:rPr>
    </w:lvl>
    <w:lvl w:ilvl="8" w:tplc="04090005" w:tentative="1">
      <w:start w:val="1"/>
      <w:numFmt w:val="bullet"/>
      <w:lvlText w:val=""/>
      <w:lvlJc w:val="left"/>
      <w:pPr>
        <w:tabs>
          <w:tab w:val="num" w:pos="4215"/>
        </w:tabs>
        <w:ind w:left="4215" w:hanging="420"/>
      </w:pPr>
      <w:rPr>
        <w:rFonts w:ascii="Wingdings" w:hAnsi="Wingdings" w:hint="default"/>
      </w:rPr>
    </w:lvl>
  </w:abstractNum>
  <w:abstractNum w:abstractNumId="1">
    <w:nsid w:val="13781983"/>
    <w:multiLevelType w:val="hybridMultilevel"/>
    <w:tmpl w:val="CE6809FC"/>
    <w:lvl w:ilvl="0" w:tplc="04090001">
      <w:start w:val="1"/>
      <w:numFmt w:val="bullet"/>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
    <w:nsid w:val="143E54E8"/>
    <w:multiLevelType w:val="multilevel"/>
    <w:tmpl w:val="0B22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14D86"/>
    <w:multiLevelType w:val="multilevel"/>
    <w:tmpl w:val="899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0217A"/>
    <w:multiLevelType w:val="multilevel"/>
    <w:tmpl w:val="1D76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96424"/>
    <w:multiLevelType w:val="hybridMultilevel"/>
    <w:tmpl w:val="01A4396C"/>
    <w:lvl w:ilvl="0" w:tplc="2416DC0A">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303BD3"/>
    <w:multiLevelType w:val="hybridMultilevel"/>
    <w:tmpl w:val="75ACCE90"/>
    <w:lvl w:ilvl="0" w:tplc="646A9B90">
      <w:start w:val="1"/>
      <w:numFmt w:val="japaneseCounting"/>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7">
    <w:nsid w:val="701E7A9C"/>
    <w:multiLevelType w:val="multilevel"/>
    <w:tmpl w:val="E7D6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strokecolor="#ffc000">
      <v:stroke 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8A"/>
    <w:rsid w:val="00007B2F"/>
    <w:rsid w:val="000237E6"/>
    <w:rsid w:val="00032A5D"/>
    <w:rsid w:val="00047632"/>
    <w:rsid w:val="00060BEF"/>
    <w:rsid w:val="00063B3D"/>
    <w:rsid w:val="00081C7C"/>
    <w:rsid w:val="000A4FC4"/>
    <w:rsid w:val="000C3B73"/>
    <w:rsid w:val="000C7A32"/>
    <w:rsid w:val="000D25B1"/>
    <w:rsid w:val="000D59D2"/>
    <w:rsid w:val="000E3422"/>
    <w:rsid w:val="000F46A0"/>
    <w:rsid w:val="0010479F"/>
    <w:rsid w:val="00116FFF"/>
    <w:rsid w:val="00136DE8"/>
    <w:rsid w:val="00151B74"/>
    <w:rsid w:val="001758A8"/>
    <w:rsid w:val="001861C2"/>
    <w:rsid w:val="001B27A4"/>
    <w:rsid w:val="001D29B4"/>
    <w:rsid w:val="001F7547"/>
    <w:rsid w:val="002171D4"/>
    <w:rsid w:val="00226E8A"/>
    <w:rsid w:val="002379DE"/>
    <w:rsid w:val="00245115"/>
    <w:rsid w:val="00250DF0"/>
    <w:rsid w:val="00254928"/>
    <w:rsid w:val="002702A9"/>
    <w:rsid w:val="002A2E9B"/>
    <w:rsid w:val="002B2710"/>
    <w:rsid w:val="002B2A04"/>
    <w:rsid w:val="002C2903"/>
    <w:rsid w:val="002E2E30"/>
    <w:rsid w:val="002F10ED"/>
    <w:rsid w:val="003105D1"/>
    <w:rsid w:val="00342F1D"/>
    <w:rsid w:val="003547A7"/>
    <w:rsid w:val="00357C7F"/>
    <w:rsid w:val="0036497C"/>
    <w:rsid w:val="00382C6C"/>
    <w:rsid w:val="00384888"/>
    <w:rsid w:val="003B4096"/>
    <w:rsid w:val="003B6202"/>
    <w:rsid w:val="003D40FE"/>
    <w:rsid w:val="003D63CA"/>
    <w:rsid w:val="004145E0"/>
    <w:rsid w:val="00421064"/>
    <w:rsid w:val="00425B1F"/>
    <w:rsid w:val="00441FDC"/>
    <w:rsid w:val="004436C1"/>
    <w:rsid w:val="00451423"/>
    <w:rsid w:val="0046193E"/>
    <w:rsid w:val="00465ABA"/>
    <w:rsid w:val="004A1E8A"/>
    <w:rsid w:val="004A29E0"/>
    <w:rsid w:val="004C43FA"/>
    <w:rsid w:val="004D73BD"/>
    <w:rsid w:val="004F06BF"/>
    <w:rsid w:val="004F265A"/>
    <w:rsid w:val="004F55CB"/>
    <w:rsid w:val="00504D89"/>
    <w:rsid w:val="00511667"/>
    <w:rsid w:val="00520B7F"/>
    <w:rsid w:val="00521D85"/>
    <w:rsid w:val="00532B63"/>
    <w:rsid w:val="005366FF"/>
    <w:rsid w:val="0054081B"/>
    <w:rsid w:val="00554748"/>
    <w:rsid w:val="005B3A37"/>
    <w:rsid w:val="005C64B7"/>
    <w:rsid w:val="005D219B"/>
    <w:rsid w:val="005E1F02"/>
    <w:rsid w:val="0060064D"/>
    <w:rsid w:val="00602683"/>
    <w:rsid w:val="00625A66"/>
    <w:rsid w:val="00625AD5"/>
    <w:rsid w:val="006456B1"/>
    <w:rsid w:val="0064748D"/>
    <w:rsid w:val="0065105C"/>
    <w:rsid w:val="00660ECD"/>
    <w:rsid w:val="00671142"/>
    <w:rsid w:val="00695FF4"/>
    <w:rsid w:val="006A0E5D"/>
    <w:rsid w:val="006A2948"/>
    <w:rsid w:val="006B2631"/>
    <w:rsid w:val="006D4F51"/>
    <w:rsid w:val="006D5430"/>
    <w:rsid w:val="006E401B"/>
    <w:rsid w:val="006E4A6A"/>
    <w:rsid w:val="006E7819"/>
    <w:rsid w:val="007202B3"/>
    <w:rsid w:val="00763E7F"/>
    <w:rsid w:val="0077282C"/>
    <w:rsid w:val="007A53FB"/>
    <w:rsid w:val="007B7EE5"/>
    <w:rsid w:val="007D066B"/>
    <w:rsid w:val="007D6769"/>
    <w:rsid w:val="007F7D2F"/>
    <w:rsid w:val="00802798"/>
    <w:rsid w:val="00804F2B"/>
    <w:rsid w:val="008069AB"/>
    <w:rsid w:val="00815A17"/>
    <w:rsid w:val="008178CE"/>
    <w:rsid w:val="00824609"/>
    <w:rsid w:val="00836FF5"/>
    <w:rsid w:val="00845A11"/>
    <w:rsid w:val="0086705C"/>
    <w:rsid w:val="0086798D"/>
    <w:rsid w:val="008829DB"/>
    <w:rsid w:val="008A4CC2"/>
    <w:rsid w:val="008C0632"/>
    <w:rsid w:val="008C125D"/>
    <w:rsid w:val="008D5F57"/>
    <w:rsid w:val="008D5F70"/>
    <w:rsid w:val="008E21FF"/>
    <w:rsid w:val="008E5A97"/>
    <w:rsid w:val="008F34C8"/>
    <w:rsid w:val="0091217A"/>
    <w:rsid w:val="00947805"/>
    <w:rsid w:val="00967A6E"/>
    <w:rsid w:val="00974D47"/>
    <w:rsid w:val="00985600"/>
    <w:rsid w:val="009C0536"/>
    <w:rsid w:val="009C0DB8"/>
    <w:rsid w:val="009C28C2"/>
    <w:rsid w:val="009E4D21"/>
    <w:rsid w:val="00A00646"/>
    <w:rsid w:val="00A03FC4"/>
    <w:rsid w:val="00A043F5"/>
    <w:rsid w:val="00A2078F"/>
    <w:rsid w:val="00A21E39"/>
    <w:rsid w:val="00A2621B"/>
    <w:rsid w:val="00A40581"/>
    <w:rsid w:val="00A56030"/>
    <w:rsid w:val="00A85399"/>
    <w:rsid w:val="00A90CEC"/>
    <w:rsid w:val="00A9166A"/>
    <w:rsid w:val="00AA72A3"/>
    <w:rsid w:val="00AB5CCF"/>
    <w:rsid w:val="00AB6912"/>
    <w:rsid w:val="00AC2327"/>
    <w:rsid w:val="00AC3BBC"/>
    <w:rsid w:val="00B07440"/>
    <w:rsid w:val="00B07BC8"/>
    <w:rsid w:val="00B126FB"/>
    <w:rsid w:val="00B2191A"/>
    <w:rsid w:val="00B34204"/>
    <w:rsid w:val="00B37F22"/>
    <w:rsid w:val="00B70B80"/>
    <w:rsid w:val="00BE02D5"/>
    <w:rsid w:val="00BE6278"/>
    <w:rsid w:val="00BF697B"/>
    <w:rsid w:val="00C149E3"/>
    <w:rsid w:val="00C16AB5"/>
    <w:rsid w:val="00C2636B"/>
    <w:rsid w:val="00C279D3"/>
    <w:rsid w:val="00C33D3A"/>
    <w:rsid w:val="00C5783C"/>
    <w:rsid w:val="00C71A9F"/>
    <w:rsid w:val="00C734EE"/>
    <w:rsid w:val="00C80EA1"/>
    <w:rsid w:val="00C82427"/>
    <w:rsid w:val="00CB604F"/>
    <w:rsid w:val="00CE7528"/>
    <w:rsid w:val="00D14FDD"/>
    <w:rsid w:val="00D23DD5"/>
    <w:rsid w:val="00D332EC"/>
    <w:rsid w:val="00D40858"/>
    <w:rsid w:val="00D83CFC"/>
    <w:rsid w:val="00D86488"/>
    <w:rsid w:val="00D873AA"/>
    <w:rsid w:val="00D97C4F"/>
    <w:rsid w:val="00DA2AB2"/>
    <w:rsid w:val="00DA7B75"/>
    <w:rsid w:val="00DC515A"/>
    <w:rsid w:val="00DC7803"/>
    <w:rsid w:val="00DD50EA"/>
    <w:rsid w:val="00DF0D47"/>
    <w:rsid w:val="00E17D09"/>
    <w:rsid w:val="00E3696F"/>
    <w:rsid w:val="00E5732F"/>
    <w:rsid w:val="00E72CEA"/>
    <w:rsid w:val="00E73537"/>
    <w:rsid w:val="00E813ED"/>
    <w:rsid w:val="00E86596"/>
    <w:rsid w:val="00E86A55"/>
    <w:rsid w:val="00EC3278"/>
    <w:rsid w:val="00EC76DA"/>
    <w:rsid w:val="00ED2F60"/>
    <w:rsid w:val="00F67FE2"/>
    <w:rsid w:val="00F73D2B"/>
    <w:rsid w:val="00F80A75"/>
    <w:rsid w:val="00F8731E"/>
    <w:rsid w:val="00F9521D"/>
    <w:rsid w:val="00F95253"/>
    <w:rsid w:val="00F9703E"/>
    <w:rsid w:val="00FB2CC1"/>
    <w:rsid w:val="00FC1233"/>
    <w:rsid w:val="00FC5C5B"/>
    <w:rsid w:val="00FE0CD9"/>
    <w:rsid w:val="00FF0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ffc000">
      <v:stroke color="#ffc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E8A"/>
    <w:pPr>
      <w:widowControl w:val="0"/>
    </w:pPr>
    <w:rPr>
      <w:rFonts w:ascii="Times New Roman" w:eastAsia="PMingLiU" w:hAnsi="Times New Roman" w:cs="Times New Roman"/>
      <w:sz w:val="24"/>
      <w:szCs w:val="20"/>
      <w:lang w:eastAsia="zh-TW"/>
    </w:rPr>
  </w:style>
  <w:style w:type="paragraph" w:styleId="1">
    <w:name w:val="heading 1"/>
    <w:basedOn w:val="a"/>
    <w:next w:val="a"/>
    <w:link w:val="1Char"/>
    <w:uiPriority w:val="9"/>
    <w:qFormat/>
    <w:rsid w:val="006A0E5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A0E5D"/>
    <w:pPr>
      <w:keepNext/>
      <w:keepLines/>
      <w:spacing w:before="260" w:after="260" w:line="416" w:lineRule="auto"/>
      <w:outlineLvl w:val="1"/>
    </w:pPr>
    <w:rPr>
      <w:rFonts w:ascii="Cambria" w:eastAsia="宋体" w:hAnsi="Cambria" w:cs="黑体"/>
      <w:b/>
      <w:bCs/>
      <w:sz w:val="32"/>
      <w:szCs w:val="32"/>
    </w:rPr>
  </w:style>
  <w:style w:type="paragraph" w:styleId="3">
    <w:name w:val="heading 3"/>
    <w:basedOn w:val="a"/>
    <w:next w:val="a"/>
    <w:link w:val="3Char"/>
    <w:uiPriority w:val="9"/>
    <w:unhideWhenUsed/>
    <w:qFormat/>
    <w:rsid w:val="006A0E5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A0E5D"/>
    <w:pPr>
      <w:keepNext/>
      <w:keepLines/>
      <w:spacing w:before="280" w:after="290" w:line="376" w:lineRule="auto"/>
      <w:outlineLvl w:val="3"/>
    </w:pPr>
    <w:rPr>
      <w:rFonts w:ascii="Cambria" w:eastAsia="宋体" w:hAnsi="Cambria"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26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6E8A"/>
    <w:rPr>
      <w:rFonts w:ascii="Times New Roman" w:eastAsia="PMingLiU" w:hAnsi="Times New Roman" w:cs="Times New Roman"/>
      <w:sz w:val="18"/>
      <w:szCs w:val="18"/>
      <w:lang w:eastAsia="zh-TW"/>
    </w:rPr>
  </w:style>
  <w:style w:type="paragraph" w:styleId="a4">
    <w:name w:val="footer"/>
    <w:basedOn w:val="a"/>
    <w:link w:val="Char0"/>
    <w:rsid w:val="00226E8A"/>
    <w:pPr>
      <w:tabs>
        <w:tab w:val="center" w:pos="4153"/>
        <w:tab w:val="right" w:pos="8306"/>
      </w:tabs>
      <w:snapToGrid w:val="0"/>
    </w:pPr>
    <w:rPr>
      <w:sz w:val="18"/>
      <w:szCs w:val="18"/>
    </w:rPr>
  </w:style>
  <w:style w:type="character" w:customStyle="1" w:styleId="Char0">
    <w:name w:val="页脚 Char"/>
    <w:basedOn w:val="a0"/>
    <w:link w:val="a4"/>
    <w:rsid w:val="00226E8A"/>
    <w:rPr>
      <w:rFonts w:ascii="Times New Roman" w:eastAsia="PMingLiU" w:hAnsi="Times New Roman" w:cs="Times New Roman"/>
      <w:sz w:val="18"/>
      <w:szCs w:val="18"/>
      <w:lang w:eastAsia="zh-TW"/>
    </w:rPr>
  </w:style>
  <w:style w:type="character" w:styleId="a5">
    <w:name w:val="Hyperlink"/>
    <w:basedOn w:val="a0"/>
    <w:rsid w:val="00226E8A"/>
    <w:rPr>
      <w:rFonts w:ascii=",arial" w:hAnsi=",arial" w:hint="default"/>
      <w:strike w:val="0"/>
      <w:dstrike w:val="0"/>
      <w:color w:val="000000"/>
      <w:sz w:val="18"/>
      <w:szCs w:val="18"/>
      <w:u w:val="none"/>
      <w:effect w:val="none"/>
    </w:rPr>
  </w:style>
  <w:style w:type="character" w:styleId="a6">
    <w:name w:val="page number"/>
    <w:basedOn w:val="a0"/>
    <w:rsid w:val="00226E8A"/>
  </w:style>
  <w:style w:type="paragraph" w:styleId="a7">
    <w:name w:val="Body Text"/>
    <w:basedOn w:val="a"/>
    <w:link w:val="Char1"/>
    <w:rsid w:val="00226E8A"/>
    <w:pPr>
      <w:spacing w:line="360" w:lineRule="exact"/>
    </w:pPr>
    <w:rPr>
      <w:u w:val="single"/>
    </w:rPr>
  </w:style>
  <w:style w:type="character" w:customStyle="1" w:styleId="Char1">
    <w:name w:val="正文文本 Char"/>
    <w:basedOn w:val="a0"/>
    <w:link w:val="a7"/>
    <w:rsid w:val="00226E8A"/>
    <w:rPr>
      <w:rFonts w:ascii="Times New Roman" w:eastAsia="PMingLiU" w:hAnsi="Times New Roman" w:cs="Times New Roman"/>
      <w:sz w:val="24"/>
      <w:szCs w:val="20"/>
      <w:u w:val="single"/>
      <w:lang w:eastAsia="zh-TW"/>
    </w:rPr>
  </w:style>
  <w:style w:type="paragraph" w:styleId="a8">
    <w:name w:val="Balloon Text"/>
    <w:basedOn w:val="a"/>
    <w:link w:val="Char2"/>
    <w:uiPriority w:val="99"/>
    <w:unhideWhenUsed/>
    <w:rsid w:val="00226E8A"/>
    <w:rPr>
      <w:sz w:val="18"/>
      <w:szCs w:val="18"/>
    </w:rPr>
  </w:style>
  <w:style w:type="character" w:customStyle="1" w:styleId="Char2">
    <w:name w:val="批注框文本 Char"/>
    <w:basedOn w:val="a0"/>
    <w:link w:val="a8"/>
    <w:uiPriority w:val="99"/>
    <w:semiHidden/>
    <w:rsid w:val="00226E8A"/>
    <w:rPr>
      <w:rFonts w:ascii="Times New Roman" w:eastAsia="PMingLiU" w:hAnsi="Times New Roman" w:cs="Times New Roman"/>
      <w:sz w:val="18"/>
      <w:szCs w:val="18"/>
      <w:lang w:eastAsia="zh-TW"/>
    </w:rPr>
  </w:style>
  <w:style w:type="paragraph" w:styleId="z-">
    <w:name w:val="HTML Top of Form"/>
    <w:basedOn w:val="a"/>
    <w:next w:val="a"/>
    <w:link w:val="z-Char"/>
    <w:hidden/>
    <w:uiPriority w:val="99"/>
    <w:semiHidden/>
    <w:unhideWhenUsed/>
    <w:rsid w:val="00B126FB"/>
    <w:pPr>
      <w:widowControl/>
      <w:pBdr>
        <w:bottom w:val="single" w:sz="6" w:space="1" w:color="auto"/>
      </w:pBdr>
      <w:jc w:val="center"/>
    </w:pPr>
    <w:rPr>
      <w:rFonts w:ascii="Arial" w:eastAsia="宋体" w:hAnsi="Arial" w:cs="Arial"/>
      <w:vanish/>
      <w:kern w:val="0"/>
      <w:sz w:val="16"/>
      <w:szCs w:val="16"/>
      <w:lang w:eastAsia="zh-CN"/>
    </w:rPr>
  </w:style>
  <w:style w:type="character" w:customStyle="1" w:styleId="z-Char">
    <w:name w:val="z-窗体顶端 Char"/>
    <w:basedOn w:val="a0"/>
    <w:link w:val="z-"/>
    <w:uiPriority w:val="99"/>
    <w:semiHidden/>
    <w:rsid w:val="00B126FB"/>
    <w:rPr>
      <w:rFonts w:ascii="Arial" w:eastAsia="宋体" w:hAnsi="Arial" w:cs="Arial"/>
      <w:vanish/>
      <w:kern w:val="0"/>
      <w:sz w:val="16"/>
      <w:szCs w:val="16"/>
    </w:rPr>
  </w:style>
  <w:style w:type="paragraph" w:styleId="a9">
    <w:name w:val="List Paragraph"/>
    <w:basedOn w:val="a"/>
    <w:uiPriority w:val="34"/>
    <w:qFormat/>
    <w:rsid w:val="003D63CA"/>
    <w:pPr>
      <w:ind w:firstLineChars="200" w:firstLine="420"/>
      <w:jc w:val="both"/>
    </w:pPr>
    <w:rPr>
      <w:rFonts w:asciiTheme="minorHAnsi" w:eastAsiaTheme="minorEastAsia" w:hAnsiTheme="minorHAnsi" w:cstheme="minorBidi"/>
      <w:sz w:val="21"/>
      <w:szCs w:val="22"/>
      <w:lang w:eastAsia="zh-CN"/>
    </w:rPr>
  </w:style>
  <w:style w:type="table" w:styleId="aa">
    <w:name w:val="Table Grid"/>
    <w:basedOn w:val="a1"/>
    <w:uiPriority w:val="59"/>
    <w:rsid w:val="003D63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imalAligned">
    <w:name w:val="Decimal Aligned"/>
    <w:basedOn w:val="a"/>
    <w:uiPriority w:val="40"/>
    <w:qFormat/>
    <w:rsid w:val="00A043F5"/>
    <w:pPr>
      <w:widowControl/>
      <w:tabs>
        <w:tab w:val="decimal" w:pos="360"/>
      </w:tabs>
      <w:spacing w:after="200" w:line="276" w:lineRule="auto"/>
    </w:pPr>
    <w:rPr>
      <w:rFonts w:asciiTheme="minorHAnsi" w:eastAsiaTheme="minorEastAsia" w:hAnsiTheme="minorHAnsi" w:cstheme="minorBidi"/>
      <w:kern w:val="0"/>
      <w:sz w:val="22"/>
      <w:szCs w:val="22"/>
      <w:lang w:eastAsia="zh-CN"/>
    </w:rPr>
  </w:style>
  <w:style w:type="paragraph" w:styleId="ab">
    <w:name w:val="footnote text"/>
    <w:basedOn w:val="a"/>
    <w:link w:val="Char3"/>
    <w:uiPriority w:val="99"/>
    <w:unhideWhenUsed/>
    <w:rsid w:val="00A043F5"/>
    <w:pPr>
      <w:widowControl/>
    </w:pPr>
    <w:rPr>
      <w:rFonts w:asciiTheme="minorHAnsi" w:eastAsiaTheme="minorEastAsia" w:hAnsiTheme="minorHAnsi" w:cstheme="minorBidi"/>
      <w:kern w:val="0"/>
      <w:sz w:val="20"/>
      <w:lang w:eastAsia="zh-CN"/>
    </w:rPr>
  </w:style>
  <w:style w:type="character" w:customStyle="1" w:styleId="Char3">
    <w:name w:val="脚注文本 Char"/>
    <w:basedOn w:val="a0"/>
    <w:link w:val="ab"/>
    <w:uiPriority w:val="99"/>
    <w:rsid w:val="00A043F5"/>
    <w:rPr>
      <w:kern w:val="0"/>
      <w:sz w:val="20"/>
      <w:szCs w:val="20"/>
    </w:rPr>
  </w:style>
  <w:style w:type="character" w:styleId="ac">
    <w:name w:val="Subtle Emphasis"/>
    <w:basedOn w:val="a0"/>
    <w:uiPriority w:val="19"/>
    <w:qFormat/>
    <w:rsid w:val="00A043F5"/>
    <w:rPr>
      <w:rFonts w:eastAsiaTheme="minorEastAsia" w:cstheme="minorBidi"/>
      <w:bCs w:val="0"/>
      <w:i/>
      <w:iCs/>
      <w:color w:val="808080" w:themeColor="text1" w:themeTint="7F"/>
      <w:szCs w:val="22"/>
      <w:lang w:eastAsia="zh-CN"/>
    </w:rPr>
  </w:style>
  <w:style w:type="table" w:styleId="2-5">
    <w:name w:val="Medium Shading 2 Accent 5"/>
    <w:basedOn w:val="a1"/>
    <w:uiPriority w:val="64"/>
    <w:rsid w:val="00A043F5"/>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Shading Accent 1"/>
    <w:basedOn w:val="a1"/>
    <w:uiPriority w:val="60"/>
    <w:rsid w:val="00A043F5"/>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d">
    <w:name w:val="Light List"/>
    <w:basedOn w:val="a1"/>
    <w:uiPriority w:val="61"/>
    <w:rsid w:val="00A043F5"/>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e">
    <w:name w:val="Normal (Web)"/>
    <w:basedOn w:val="a"/>
    <w:uiPriority w:val="99"/>
    <w:unhideWhenUsed/>
    <w:rsid w:val="00C16AB5"/>
    <w:pPr>
      <w:widowControl/>
      <w:spacing w:before="100" w:beforeAutospacing="1" w:after="100" w:afterAutospacing="1"/>
    </w:pPr>
    <w:rPr>
      <w:rFonts w:ascii="宋体" w:eastAsia="宋体" w:hAnsi="宋体" w:cs="宋体"/>
      <w:kern w:val="0"/>
      <w:szCs w:val="24"/>
      <w:lang w:eastAsia="zh-CN"/>
    </w:rPr>
  </w:style>
  <w:style w:type="paragraph" w:styleId="af">
    <w:name w:val="No Spacing"/>
    <w:link w:val="Char4"/>
    <w:uiPriority w:val="1"/>
    <w:qFormat/>
    <w:rsid w:val="00D40858"/>
    <w:rPr>
      <w:kern w:val="0"/>
      <w:sz w:val="22"/>
    </w:rPr>
  </w:style>
  <w:style w:type="character" w:customStyle="1" w:styleId="Char4">
    <w:name w:val="无间隔 Char"/>
    <w:basedOn w:val="a0"/>
    <w:link w:val="af"/>
    <w:uiPriority w:val="1"/>
    <w:rsid w:val="00D40858"/>
    <w:rPr>
      <w:kern w:val="0"/>
      <w:sz w:val="22"/>
    </w:rPr>
  </w:style>
  <w:style w:type="paragraph" w:styleId="af0">
    <w:name w:val="Title"/>
    <w:basedOn w:val="a"/>
    <w:next w:val="a"/>
    <w:link w:val="Char5"/>
    <w:uiPriority w:val="10"/>
    <w:qFormat/>
    <w:rsid w:val="00695FF4"/>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Char5">
    <w:name w:val="标题 Char"/>
    <w:basedOn w:val="a0"/>
    <w:link w:val="af0"/>
    <w:uiPriority w:val="10"/>
    <w:rsid w:val="00695FF4"/>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Char6"/>
    <w:uiPriority w:val="11"/>
    <w:qFormat/>
    <w:rsid w:val="00695FF4"/>
    <w:pPr>
      <w:widowControl/>
      <w:numPr>
        <w:ilvl w:val="1"/>
      </w:numPr>
      <w:spacing w:after="200" w:line="276" w:lineRule="auto"/>
    </w:pPr>
    <w:rPr>
      <w:rFonts w:asciiTheme="majorHAnsi" w:eastAsiaTheme="majorEastAsia" w:hAnsiTheme="majorHAnsi" w:cstheme="majorBidi"/>
      <w:i/>
      <w:iCs/>
      <w:color w:val="4F81BD" w:themeColor="accent1"/>
      <w:spacing w:val="15"/>
      <w:kern w:val="0"/>
      <w:szCs w:val="24"/>
      <w:lang w:eastAsia="zh-CN"/>
    </w:rPr>
  </w:style>
  <w:style w:type="character" w:customStyle="1" w:styleId="Char6">
    <w:name w:val="副标题 Char"/>
    <w:basedOn w:val="a0"/>
    <w:link w:val="af1"/>
    <w:uiPriority w:val="11"/>
    <w:rsid w:val="00695FF4"/>
    <w:rPr>
      <w:rFonts w:asciiTheme="majorHAnsi" w:eastAsiaTheme="majorEastAsia" w:hAnsiTheme="majorHAnsi" w:cstheme="majorBidi"/>
      <w:i/>
      <w:iCs/>
      <w:color w:val="4F81BD" w:themeColor="accent1"/>
      <w:spacing w:val="15"/>
      <w:kern w:val="0"/>
      <w:sz w:val="24"/>
      <w:szCs w:val="24"/>
    </w:rPr>
  </w:style>
  <w:style w:type="character" w:customStyle="1" w:styleId="1Char">
    <w:name w:val="标题 1 Char"/>
    <w:basedOn w:val="a0"/>
    <w:link w:val="1"/>
    <w:uiPriority w:val="9"/>
    <w:rsid w:val="006A0E5D"/>
    <w:rPr>
      <w:rFonts w:ascii="Times New Roman" w:eastAsia="PMingLiU" w:hAnsi="Times New Roman" w:cs="Times New Roman"/>
      <w:b/>
      <w:bCs/>
      <w:kern w:val="44"/>
      <w:sz w:val="44"/>
      <w:szCs w:val="44"/>
      <w:lang w:eastAsia="zh-TW"/>
    </w:rPr>
  </w:style>
  <w:style w:type="character" w:customStyle="1" w:styleId="2Char">
    <w:name w:val="标题 2 Char"/>
    <w:basedOn w:val="a0"/>
    <w:link w:val="2"/>
    <w:uiPriority w:val="9"/>
    <w:rsid w:val="006A0E5D"/>
    <w:rPr>
      <w:rFonts w:ascii="Cambria" w:eastAsia="宋体" w:hAnsi="Cambria" w:cs="黑体"/>
      <w:b/>
      <w:bCs/>
      <w:sz w:val="32"/>
      <w:szCs w:val="32"/>
      <w:lang w:eastAsia="zh-TW"/>
    </w:rPr>
  </w:style>
  <w:style w:type="character" w:customStyle="1" w:styleId="3Char">
    <w:name w:val="标题 3 Char"/>
    <w:basedOn w:val="a0"/>
    <w:link w:val="3"/>
    <w:uiPriority w:val="9"/>
    <w:rsid w:val="006A0E5D"/>
    <w:rPr>
      <w:rFonts w:ascii="Times New Roman" w:eastAsia="PMingLiU" w:hAnsi="Times New Roman" w:cs="Times New Roman"/>
      <w:b/>
      <w:bCs/>
      <w:sz w:val="32"/>
      <w:szCs w:val="32"/>
      <w:lang w:eastAsia="zh-TW"/>
    </w:rPr>
  </w:style>
  <w:style w:type="character" w:customStyle="1" w:styleId="4Char">
    <w:name w:val="标题 4 Char"/>
    <w:basedOn w:val="a0"/>
    <w:link w:val="4"/>
    <w:uiPriority w:val="9"/>
    <w:rsid w:val="006A0E5D"/>
    <w:rPr>
      <w:rFonts w:ascii="Cambria" w:eastAsia="宋体" w:hAnsi="Cambria" w:cs="黑体"/>
      <w:b/>
      <w:bCs/>
      <w:sz w:val="28"/>
      <w:szCs w:val="28"/>
      <w:lang w:eastAsia="zh-TW"/>
    </w:rPr>
  </w:style>
  <w:style w:type="character" w:styleId="af2">
    <w:name w:val="Strong"/>
    <w:uiPriority w:val="22"/>
    <w:qFormat/>
    <w:rsid w:val="006A0E5D"/>
    <w:rPr>
      <w:b/>
      <w:bCs/>
    </w:rPr>
  </w:style>
  <w:style w:type="character" w:styleId="af3">
    <w:name w:val="Emphasis"/>
    <w:qFormat/>
    <w:rsid w:val="006A0E5D"/>
  </w:style>
  <w:style w:type="paragraph" w:customStyle="1" w:styleId="z-1">
    <w:name w:val="z-窗体顶端1"/>
    <w:basedOn w:val="a"/>
    <w:next w:val="a"/>
    <w:uiPriority w:val="99"/>
    <w:unhideWhenUsed/>
    <w:rsid w:val="006A0E5D"/>
    <w:pPr>
      <w:widowControl/>
      <w:pBdr>
        <w:bottom w:val="single" w:sz="6" w:space="1" w:color="auto"/>
      </w:pBdr>
      <w:jc w:val="center"/>
    </w:pPr>
    <w:rPr>
      <w:rFonts w:ascii="Arial" w:eastAsia="宋体" w:hAnsi="Arial" w:cs="Arial"/>
      <w:vanish/>
      <w:kern w:val="0"/>
      <w:sz w:val="16"/>
      <w:szCs w:val="16"/>
      <w:lang w:eastAsia="zh-CN"/>
    </w:rPr>
  </w:style>
  <w:style w:type="paragraph" w:customStyle="1" w:styleId="10">
    <w:name w:val="列出段落1"/>
    <w:basedOn w:val="a"/>
    <w:uiPriority w:val="34"/>
    <w:qFormat/>
    <w:rsid w:val="006A0E5D"/>
    <w:pPr>
      <w:ind w:firstLineChars="200" w:firstLine="420"/>
      <w:jc w:val="both"/>
    </w:pPr>
    <w:rPr>
      <w:rFonts w:ascii="Calibri" w:eastAsia="宋体" w:hAnsi="Calibri" w:cs="黑体"/>
      <w:sz w:val="21"/>
      <w:szCs w:val="22"/>
      <w:lang w:eastAsia="zh-CN"/>
    </w:rPr>
  </w:style>
  <w:style w:type="paragraph" w:customStyle="1" w:styleId="11">
    <w:name w:val="无间隔1"/>
    <w:uiPriority w:val="1"/>
    <w:qFormat/>
    <w:rsid w:val="006A0E5D"/>
    <w:rPr>
      <w:rFonts w:ascii="Calibri" w:eastAsia="宋体" w:hAnsi="Calibri" w:cs="黑体"/>
      <w:kern w:val="0"/>
      <w:sz w:val="22"/>
    </w:rPr>
  </w:style>
  <w:style w:type="character" w:customStyle="1" w:styleId="12">
    <w:name w:val="不明显强调1"/>
    <w:basedOn w:val="a0"/>
    <w:uiPriority w:val="19"/>
    <w:qFormat/>
    <w:rsid w:val="006A0E5D"/>
    <w:rPr>
      <w:rFonts w:eastAsia="宋体" w:cs="黑体"/>
      <w:i/>
      <w:iCs/>
      <w:color w:val="7F7F7F"/>
      <w:szCs w:val="22"/>
      <w:lang w:eastAsia="zh-CN"/>
    </w:rPr>
  </w:style>
  <w:style w:type="character" w:customStyle="1" w:styleId="gyshoplabel1">
    <w:name w:val="gy_shop_label1"/>
    <w:rsid w:val="006A0E5D"/>
    <w:rPr>
      <w:color w:val="000000"/>
    </w:rPr>
  </w:style>
  <w:style w:type="character" w:customStyle="1" w:styleId="tree-title2">
    <w:name w:val="tree-title2"/>
    <w:basedOn w:val="a0"/>
    <w:rsid w:val="000A4FC4"/>
    <w:rPr>
      <w:strike w:val="0"/>
      <w:dstrike w:val="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E8A"/>
    <w:pPr>
      <w:widowControl w:val="0"/>
    </w:pPr>
    <w:rPr>
      <w:rFonts w:ascii="Times New Roman" w:eastAsia="PMingLiU" w:hAnsi="Times New Roman" w:cs="Times New Roman"/>
      <w:sz w:val="24"/>
      <w:szCs w:val="20"/>
      <w:lang w:eastAsia="zh-TW"/>
    </w:rPr>
  </w:style>
  <w:style w:type="paragraph" w:styleId="1">
    <w:name w:val="heading 1"/>
    <w:basedOn w:val="a"/>
    <w:next w:val="a"/>
    <w:link w:val="1Char"/>
    <w:uiPriority w:val="9"/>
    <w:qFormat/>
    <w:rsid w:val="006A0E5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A0E5D"/>
    <w:pPr>
      <w:keepNext/>
      <w:keepLines/>
      <w:spacing w:before="260" w:after="260" w:line="416" w:lineRule="auto"/>
      <w:outlineLvl w:val="1"/>
    </w:pPr>
    <w:rPr>
      <w:rFonts w:ascii="Cambria" w:eastAsia="宋体" w:hAnsi="Cambria" w:cs="黑体"/>
      <w:b/>
      <w:bCs/>
      <w:sz w:val="32"/>
      <w:szCs w:val="32"/>
    </w:rPr>
  </w:style>
  <w:style w:type="paragraph" w:styleId="3">
    <w:name w:val="heading 3"/>
    <w:basedOn w:val="a"/>
    <w:next w:val="a"/>
    <w:link w:val="3Char"/>
    <w:uiPriority w:val="9"/>
    <w:unhideWhenUsed/>
    <w:qFormat/>
    <w:rsid w:val="006A0E5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A0E5D"/>
    <w:pPr>
      <w:keepNext/>
      <w:keepLines/>
      <w:spacing w:before="280" w:after="290" w:line="376" w:lineRule="auto"/>
      <w:outlineLvl w:val="3"/>
    </w:pPr>
    <w:rPr>
      <w:rFonts w:ascii="Cambria" w:eastAsia="宋体" w:hAnsi="Cambria"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26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6E8A"/>
    <w:rPr>
      <w:rFonts w:ascii="Times New Roman" w:eastAsia="PMingLiU" w:hAnsi="Times New Roman" w:cs="Times New Roman"/>
      <w:sz w:val="18"/>
      <w:szCs w:val="18"/>
      <w:lang w:eastAsia="zh-TW"/>
    </w:rPr>
  </w:style>
  <w:style w:type="paragraph" w:styleId="a4">
    <w:name w:val="footer"/>
    <w:basedOn w:val="a"/>
    <w:link w:val="Char0"/>
    <w:rsid w:val="00226E8A"/>
    <w:pPr>
      <w:tabs>
        <w:tab w:val="center" w:pos="4153"/>
        <w:tab w:val="right" w:pos="8306"/>
      </w:tabs>
      <w:snapToGrid w:val="0"/>
    </w:pPr>
    <w:rPr>
      <w:sz w:val="18"/>
      <w:szCs w:val="18"/>
    </w:rPr>
  </w:style>
  <w:style w:type="character" w:customStyle="1" w:styleId="Char0">
    <w:name w:val="页脚 Char"/>
    <w:basedOn w:val="a0"/>
    <w:link w:val="a4"/>
    <w:rsid w:val="00226E8A"/>
    <w:rPr>
      <w:rFonts w:ascii="Times New Roman" w:eastAsia="PMingLiU" w:hAnsi="Times New Roman" w:cs="Times New Roman"/>
      <w:sz w:val="18"/>
      <w:szCs w:val="18"/>
      <w:lang w:eastAsia="zh-TW"/>
    </w:rPr>
  </w:style>
  <w:style w:type="character" w:styleId="a5">
    <w:name w:val="Hyperlink"/>
    <w:basedOn w:val="a0"/>
    <w:rsid w:val="00226E8A"/>
    <w:rPr>
      <w:rFonts w:ascii=",arial" w:hAnsi=",arial" w:hint="default"/>
      <w:strike w:val="0"/>
      <w:dstrike w:val="0"/>
      <w:color w:val="000000"/>
      <w:sz w:val="18"/>
      <w:szCs w:val="18"/>
      <w:u w:val="none"/>
      <w:effect w:val="none"/>
    </w:rPr>
  </w:style>
  <w:style w:type="character" w:styleId="a6">
    <w:name w:val="page number"/>
    <w:basedOn w:val="a0"/>
    <w:rsid w:val="00226E8A"/>
  </w:style>
  <w:style w:type="paragraph" w:styleId="a7">
    <w:name w:val="Body Text"/>
    <w:basedOn w:val="a"/>
    <w:link w:val="Char1"/>
    <w:rsid w:val="00226E8A"/>
    <w:pPr>
      <w:spacing w:line="360" w:lineRule="exact"/>
    </w:pPr>
    <w:rPr>
      <w:u w:val="single"/>
    </w:rPr>
  </w:style>
  <w:style w:type="character" w:customStyle="1" w:styleId="Char1">
    <w:name w:val="正文文本 Char"/>
    <w:basedOn w:val="a0"/>
    <w:link w:val="a7"/>
    <w:rsid w:val="00226E8A"/>
    <w:rPr>
      <w:rFonts w:ascii="Times New Roman" w:eastAsia="PMingLiU" w:hAnsi="Times New Roman" w:cs="Times New Roman"/>
      <w:sz w:val="24"/>
      <w:szCs w:val="20"/>
      <w:u w:val="single"/>
      <w:lang w:eastAsia="zh-TW"/>
    </w:rPr>
  </w:style>
  <w:style w:type="paragraph" w:styleId="a8">
    <w:name w:val="Balloon Text"/>
    <w:basedOn w:val="a"/>
    <w:link w:val="Char2"/>
    <w:uiPriority w:val="99"/>
    <w:unhideWhenUsed/>
    <w:rsid w:val="00226E8A"/>
    <w:rPr>
      <w:sz w:val="18"/>
      <w:szCs w:val="18"/>
    </w:rPr>
  </w:style>
  <w:style w:type="character" w:customStyle="1" w:styleId="Char2">
    <w:name w:val="批注框文本 Char"/>
    <w:basedOn w:val="a0"/>
    <w:link w:val="a8"/>
    <w:uiPriority w:val="99"/>
    <w:semiHidden/>
    <w:rsid w:val="00226E8A"/>
    <w:rPr>
      <w:rFonts w:ascii="Times New Roman" w:eastAsia="PMingLiU" w:hAnsi="Times New Roman" w:cs="Times New Roman"/>
      <w:sz w:val="18"/>
      <w:szCs w:val="18"/>
      <w:lang w:eastAsia="zh-TW"/>
    </w:rPr>
  </w:style>
  <w:style w:type="paragraph" w:styleId="z-">
    <w:name w:val="HTML Top of Form"/>
    <w:basedOn w:val="a"/>
    <w:next w:val="a"/>
    <w:link w:val="z-Char"/>
    <w:hidden/>
    <w:uiPriority w:val="99"/>
    <w:semiHidden/>
    <w:unhideWhenUsed/>
    <w:rsid w:val="00B126FB"/>
    <w:pPr>
      <w:widowControl/>
      <w:pBdr>
        <w:bottom w:val="single" w:sz="6" w:space="1" w:color="auto"/>
      </w:pBdr>
      <w:jc w:val="center"/>
    </w:pPr>
    <w:rPr>
      <w:rFonts w:ascii="Arial" w:eastAsia="宋体" w:hAnsi="Arial" w:cs="Arial"/>
      <w:vanish/>
      <w:kern w:val="0"/>
      <w:sz w:val="16"/>
      <w:szCs w:val="16"/>
      <w:lang w:eastAsia="zh-CN"/>
    </w:rPr>
  </w:style>
  <w:style w:type="character" w:customStyle="1" w:styleId="z-Char">
    <w:name w:val="z-窗体顶端 Char"/>
    <w:basedOn w:val="a0"/>
    <w:link w:val="z-"/>
    <w:uiPriority w:val="99"/>
    <w:semiHidden/>
    <w:rsid w:val="00B126FB"/>
    <w:rPr>
      <w:rFonts w:ascii="Arial" w:eastAsia="宋体" w:hAnsi="Arial" w:cs="Arial"/>
      <w:vanish/>
      <w:kern w:val="0"/>
      <w:sz w:val="16"/>
      <w:szCs w:val="16"/>
    </w:rPr>
  </w:style>
  <w:style w:type="paragraph" w:styleId="a9">
    <w:name w:val="List Paragraph"/>
    <w:basedOn w:val="a"/>
    <w:uiPriority w:val="34"/>
    <w:qFormat/>
    <w:rsid w:val="003D63CA"/>
    <w:pPr>
      <w:ind w:firstLineChars="200" w:firstLine="420"/>
      <w:jc w:val="both"/>
    </w:pPr>
    <w:rPr>
      <w:rFonts w:asciiTheme="minorHAnsi" w:eastAsiaTheme="minorEastAsia" w:hAnsiTheme="minorHAnsi" w:cstheme="minorBidi"/>
      <w:sz w:val="21"/>
      <w:szCs w:val="22"/>
      <w:lang w:eastAsia="zh-CN"/>
    </w:rPr>
  </w:style>
  <w:style w:type="table" w:styleId="aa">
    <w:name w:val="Table Grid"/>
    <w:basedOn w:val="a1"/>
    <w:uiPriority w:val="59"/>
    <w:rsid w:val="003D63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imalAligned">
    <w:name w:val="Decimal Aligned"/>
    <w:basedOn w:val="a"/>
    <w:uiPriority w:val="40"/>
    <w:qFormat/>
    <w:rsid w:val="00A043F5"/>
    <w:pPr>
      <w:widowControl/>
      <w:tabs>
        <w:tab w:val="decimal" w:pos="360"/>
      </w:tabs>
      <w:spacing w:after="200" w:line="276" w:lineRule="auto"/>
    </w:pPr>
    <w:rPr>
      <w:rFonts w:asciiTheme="minorHAnsi" w:eastAsiaTheme="minorEastAsia" w:hAnsiTheme="minorHAnsi" w:cstheme="minorBidi"/>
      <w:kern w:val="0"/>
      <w:sz w:val="22"/>
      <w:szCs w:val="22"/>
      <w:lang w:eastAsia="zh-CN"/>
    </w:rPr>
  </w:style>
  <w:style w:type="paragraph" w:styleId="ab">
    <w:name w:val="footnote text"/>
    <w:basedOn w:val="a"/>
    <w:link w:val="Char3"/>
    <w:uiPriority w:val="99"/>
    <w:unhideWhenUsed/>
    <w:rsid w:val="00A043F5"/>
    <w:pPr>
      <w:widowControl/>
    </w:pPr>
    <w:rPr>
      <w:rFonts w:asciiTheme="minorHAnsi" w:eastAsiaTheme="minorEastAsia" w:hAnsiTheme="minorHAnsi" w:cstheme="minorBidi"/>
      <w:kern w:val="0"/>
      <w:sz w:val="20"/>
      <w:lang w:eastAsia="zh-CN"/>
    </w:rPr>
  </w:style>
  <w:style w:type="character" w:customStyle="1" w:styleId="Char3">
    <w:name w:val="脚注文本 Char"/>
    <w:basedOn w:val="a0"/>
    <w:link w:val="ab"/>
    <w:uiPriority w:val="99"/>
    <w:rsid w:val="00A043F5"/>
    <w:rPr>
      <w:kern w:val="0"/>
      <w:sz w:val="20"/>
      <w:szCs w:val="20"/>
    </w:rPr>
  </w:style>
  <w:style w:type="character" w:styleId="ac">
    <w:name w:val="Subtle Emphasis"/>
    <w:basedOn w:val="a0"/>
    <w:uiPriority w:val="19"/>
    <w:qFormat/>
    <w:rsid w:val="00A043F5"/>
    <w:rPr>
      <w:rFonts w:eastAsiaTheme="minorEastAsia" w:cstheme="minorBidi"/>
      <w:bCs w:val="0"/>
      <w:i/>
      <w:iCs/>
      <w:color w:val="808080" w:themeColor="text1" w:themeTint="7F"/>
      <w:szCs w:val="22"/>
      <w:lang w:eastAsia="zh-CN"/>
    </w:rPr>
  </w:style>
  <w:style w:type="table" w:styleId="2-5">
    <w:name w:val="Medium Shading 2 Accent 5"/>
    <w:basedOn w:val="a1"/>
    <w:uiPriority w:val="64"/>
    <w:rsid w:val="00A043F5"/>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Shading Accent 1"/>
    <w:basedOn w:val="a1"/>
    <w:uiPriority w:val="60"/>
    <w:rsid w:val="00A043F5"/>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d">
    <w:name w:val="Light List"/>
    <w:basedOn w:val="a1"/>
    <w:uiPriority w:val="61"/>
    <w:rsid w:val="00A043F5"/>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e">
    <w:name w:val="Normal (Web)"/>
    <w:basedOn w:val="a"/>
    <w:uiPriority w:val="99"/>
    <w:unhideWhenUsed/>
    <w:rsid w:val="00C16AB5"/>
    <w:pPr>
      <w:widowControl/>
      <w:spacing w:before="100" w:beforeAutospacing="1" w:after="100" w:afterAutospacing="1"/>
    </w:pPr>
    <w:rPr>
      <w:rFonts w:ascii="宋体" w:eastAsia="宋体" w:hAnsi="宋体" w:cs="宋体"/>
      <w:kern w:val="0"/>
      <w:szCs w:val="24"/>
      <w:lang w:eastAsia="zh-CN"/>
    </w:rPr>
  </w:style>
  <w:style w:type="paragraph" w:styleId="af">
    <w:name w:val="No Spacing"/>
    <w:link w:val="Char4"/>
    <w:uiPriority w:val="1"/>
    <w:qFormat/>
    <w:rsid w:val="00D40858"/>
    <w:rPr>
      <w:kern w:val="0"/>
      <w:sz w:val="22"/>
    </w:rPr>
  </w:style>
  <w:style w:type="character" w:customStyle="1" w:styleId="Char4">
    <w:name w:val="无间隔 Char"/>
    <w:basedOn w:val="a0"/>
    <w:link w:val="af"/>
    <w:uiPriority w:val="1"/>
    <w:rsid w:val="00D40858"/>
    <w:rPr>
      <w:kern w:val="0"/>
      <w:sz w:val="22"/>
    </w:rPr>
  </w:style>
  <w:style w:type="paragraph" w:styleId="af0">
    <w:name w:val="Title"/>
    <w:basedOn w:val="a"/>
    <w:next w:val="a"/>
    <w:link w:val="Char5"/>
    <w:uiPriority w:val="10"/>
    <w:qFormat/>
    <w:rsid w:val="00695FF4"/>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Char5">
    <w:name w:val="标题 Char"/>
    <w:basedOn w:val="a0"/>
    <w:link w:val="af0"/>
    <w:uiPriority w:val="10"/>
    <w:rsid w:val="00695FF4"/>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Char6"/>
    <w:uiPriority w:val="11"/>
    <w:qFormat/>
    <w:rsid w:val="00695FF4"/>
    <w:pPr>
      <w:widowControl/>
      <w:numPr>
        <w:ilvl w:val="1"/>
      </w:numPr>
      <w:spacing w:after="200" w:line="276" w:lineRule="auto"/>
    </w:pPr>
    <w:rPr>
      <w:rFonts w:asciiTheme="majorHAnsi" w:eastAsiaTheme="majorEastAsia" w:hAnsiTheme="majorHAnsi" w:cstheme="majorBidi"/>
      <w:i/>
      <w:iCs/>
      <w:color w:val="4F81BD" w:themeColor="accent1"/>
      <w:spacing w:val="15"/>
      <w:kern w:val="0"/>
      <w:szCs w:val="24"/>
      <w:lang w:eastAsia="zh-CN"/>
    </w:rPr>
  </w:style>
  <w:style w:type="character" w:customStyle="1" w:styleId="Char6">
    <w:name w:val="副标题 Char"/>
    <w:basedOn w:val="a0"/>
    <w:link w:val="af1"/>
    <w:uiPriority w:val="11"/>
    <w:rsid w:val="00695FF4"/>
    <w:rPr>
      <w:rFonts w:asciiTheme="majorHAnsi" w:eastAsiaTheme="majorEastAsia" w:hAnsiTheme="majorHAnsi" w:cstheme="majorBidi"/>
      <w:i/>
      <w:iCs/>
      <w:color w:val="4F81BD" w:themeColor="accent1"/>
      <w:spacing w:val="15"/>
      <w:kern w:val="0"/>
      <w:sz w:val="24"/>
      <w:szCs w:val="24"/>
    </w:rPr>
  </w:style>
  <w:style w:type="character" w:customStyle="1" w:styleId="1Char">
    <w:name w:val="标题 1 Char"/>
    <w:basedOn w:val="a0"/>
    <w:link w:val="1"/>
    <w:uiPriority w:val="9"/>
    <w:rsid w:val="006A0E5D"/>
    <w:rPr>
      <w:rFonts w:ascii="Times New Roman" w:eastAsia="PMingLiU" w:hAnsi="Times New Roman" w:cs="Times New Roman"/>
      <w:b/>
      <w:bCs/>
      <w:kern w:val="44"/>
      <w:sz w:val="44"/>
      <w:szCs w:val="44"/>
      <w:lang w:eastAsia="zh-TW"/>
    </w:rPr>
  </w:style>
  <w:style w:type="character" w:customStyle="1" w:styleId="2Char">
    <w:name w:val="标题 2 Char"/>
    <w:basedOn w:val="a0"/>
    <w:link w:val="2"/>
    <w:uiPriority w:val="9"/>
    <w:rsid w:val="006A0E5D"/>
    <w:rPr>
      <w:rFonts w:ascii="Cambria" w:eastAsia="宋体" w:hAnsi="Cambria" w:cs="黑体"/>
      <w:b/>
      <w:bCs/>
      <w:sz w:val="32"/>
      <w:szCs w:val="32"/>
      <w:lang w:eastAsia="zh-TW"/>
    </w:rPr>
  </w:style>
  <w:style w:type="character" w:customStyle="1" w:styleId="3Char">
    <w:name w:val="标题 3 Char"/>
    <w:basedOn w:val="a0"/>
    <w:link w:val="3"/>
    <w:uiPriority w:val="9"/>
    <w:rsid w:val="006A0E5D"/>
    <w:rPr>
      <w:rFonts w:ascii="Times New Roman" w:eastAsia="PMingLiU" w:hAnsi="Times New Roman" w:cs="Times New Roman"/>
      <w:b/>
      <w:bCs/>
      <w:sz w:val="32"/>
      <w:szCs w:val="32"/>
      <w:lang w:eastAsia="zh-TW"/>
    </w:rPr>
  </w:style>
  <w:style w:type="character" w:customStyle="1" w:styleId="4Char">
    <w:name w:val="标题 4 Char"/>
    <w:basedOn w:val="a0"/>
    <w:link w:val="4"/>
    <w:uiPriority w:val="9"/>
    <w:rsid w:val="006A0E5D"/>
    <w:rPr>
      <w:rFonts w:ascii="Cambria" w:eastAsia="宋体" w:hAnsi="Cambria" w:cs="黑体"/>
      <w:b/>
      <w:bCs/>
      <w:sz w:val="28"/>
      <w:szCs w:val="28"/>
      <w:lang w:eastAsia="zh-TW"/>
    </w:rPr>
  </w:style>
  <w:style w:type="character" w:styleId="af2">
    <w:name w:val="Strong"/>
    <w:uiPriority w:val="22"/>
    <w:qFormat/>
    <w:rsid w:val="006A0E5D"/>
    <w:rPr>
      <w:b/>
      <w:bCs/>
    </w:rPr>
  </w:style>
  <w:style w:type="character" w:styleId="af3">
    <w:name w:val="Emphasis"/>
    <w:qFormat/>
    <w:rsid w:val="006A0E5D"/>
  </w:style>
  <w:style w:type="paragraph" w:customStyle="1" w:styleId="z-1">
    <w:name w:val="z-窗体顶端1"/>
    <w:basedOn w:val="a"/>
    <w:next w:val="a"/>
    <w:uiPriority w:val="99"/>
    <w:unhideWhenUsed/>
    <w:rsid w:val="006A0E5D"/>
    <w:pPr>
      <w:widowControl/>
      <w:pBdr>
        <w:bottom w:val="single" w:sz="6" w:space="1" w:color="auto"/>
      </w:pBdr>
      <w:jc w:val="center"/>
    </w:pPr>
    <w:rPr>
      <w:rFonts w:ascii="Arial" w:eastAsia="宋体" w:hAnsi="Arial" w:cs="Arial"/>
      <w:vanish/>
      <w:kern w:val="0"/>
      <w:sz w:val="16"/>
      <w:szCs w:val="16"/>
      <w:lang w:eastAsia="zh-CN"/>
    </w:rPr>
  </w:style>
  <w:style w:type="paragraph" w:customStyle="1" w:styleId="10">
    <w:name w:val="列出段落1"/>
    <w:basedOn w:val="a"/>
    <w:uiPriority w:val="34"/>
    <w:qFormat/>
    <w:rsid w:val="006A0E5D"/>
    <w:pPr>
      <w:ind w:firstLineChars="200" w:firstLine="420"/>
      <w:jc w:val="both"/>
    </w:pPr>
    <w:rPr>
      <w:rFonts w:ascii="Calibri" w:eastAsia="宋体" w:hAnsi="Calibri" w:cs="黑体"/>
      <w:sz w:val="21"/>
      <w:szCs w:val="22"/>
      <w:lang w:eastAsia="zh-CN"/>
    </w:rPr>
  </w:style>
  <w:style w:type="paragraph" w:customStyle="1" w:styleId="11">
    <w:name w:val="无间隔1"/>
    <w:uiPriority w:val="1"/>
    <w:qFormat/>
    <w:rsid w:val="006A0E5D"/>
    <w:rPr>
      <w:rFonts w:ascii="Calibri" w:eastAsia="宋体" w:hAnsi="Calibri" w:cs="黑体"/>
      <w:kern w:val="0"/>
      <w:sz w:val="22"/>
    </w:rPr>
  </w:style>
  <w:style w:type="character" w:customStyle="1" w:styleId="12">
    <w:name w:val="不明显强调1"/>
    <w:basedOn w:val="a0"/>
    <w:uiPriority w:val="19"/>
    <w:qFormat/>
    <w:rsid w:val="006A0E5D"/>
    <w:rPr>
      <w:rFonts w:eastAsia="宋体" w:cs="黑体"/>
      <w:i/>
      <w:iCs/>
      <w:color w:val="7F7F7F"/>
      <w:szCs w:val="22"/>
      <w:lang w:eastAsia="zh-CN"/>
    </w:rPr>
  </w:style>
  <w:style w:type="character" w:customStyle="1" w:styleId="gyshoplabel1">
    <w:name w:val="gy_shop_label1"/>
    <w:rsid w:val="006A0E5D"/>
    <w:rPr>
      <w:color w:val="000000"/>
    </w:rPr>
  </w:style>
  <w:style w:type="character" w:customStyle="1" w:styleId="tree-title2">
    <w:name w:val="tree-title2"/>
    <w:basedOn w:val="a0"/>
    <w:rsid w:val="000A4FC4"/>
    <w:rPr>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7127">
      <w:bodyDiv w:val="1"/>
      <w:marLeft w:val="0"/>
      <w:marRight w:val="0"/>
      <w:marTop w:val="0"/>
      <w:marBottom w:val="0"/>
      <w:divBdr>
        <w:top w:val="none" w:sz="0" w:space="0" w:color="auto"/>
        <w:left w:val="none" w:sz="0" w:space="0" w:color="auto"/>
        <w:bottom w:val="none" w:sz="0" w:space="0" w:color="auto"/>
        <w:right w:val="none" w:sz="0" w:space="0" w:color="auto"/>
      </w:divBdr>
    </w:div>
    <w:div w:id="59444809">
      <w:bodyDiv w:val="1"/>
      <w:marLeft w:val="0"/>
      <w:marRight w:val="0"/>
      <w:marTop w:val="0"/>
      <w:marBottom w:val="0"/>
      <w:divBdr>
        <w:top w:val="none" w:sz="0" w:space="0" w:color="auto"/>
        <w:left w:val="none" w:sz="0" w:space="0" w:color="auto"/>
        <w:bottom w:val="none" w:sz="0" w:space="0" w:color="auto"/>
        <w:right w:val="none" w:sz="0" w:space="0" w:color="auto"/>
      </w:divBdr>
    </w:div>
    <w:div w:id="241834232">
      <w:bodyDiv w:val="1"/>
      <w:marLeft w:val="0"/>
      <w:marRight w:val="0"/>
      <w:marTop w:val="0"/>
      <w:marBottom w:val="0"/>
      <w:divBdr>
        <w:top w:val="none" w:sz="0" w:space="0" w:color="auto"/>
        <w:left w:val="none" w:sz="0" w:space="0" w:color="auto"/>
        <w:bottom w:val="none" w:sz="0" w:space="0" w:color="auto"/>
        <w:right w:val="none" w:sz="0" w:space="0" w:color="auto"/>
      </w:divBdr>
    </w:div>
    <w:div w:id="308634595">
      <w:bodyDiv w:val="1"/>
      <w:marLeft w:val="0"/>
      <w:marRight w:val="0"/>
      <w:marTop w:val="0"/>
      <w:marBottom w:val="0"/>
      <w:divBdr>
        <w:top w:val="none" w:sz="0" w:space="0" w:color="auto"/>
        <w:left w:val="none" w:sz="0" w:space="0" w:color="auto"/>
        <w:bottom w:val="none" w:sz="0" w:space="0" w:color="auto"/>
        <w:right w:val="none" w:sz="0" w:space="0" w:color="auto"/>
      </w:divBdr>
    </w:div>
    <w:div w:id="605889596">
      <w:bodyDiv w:val="1"/>
      <w:marLeft w:val="0"/>
      <w:marRight w:val="0"/>
      <w:marTop w:val="0"/>
      <w:marBottom w:val="0"/>
      <w:divBdr>
        <w:top w:val="none" w:sz="0" w:space="0" w:color="auto"/>
        <w:left w:val="none" w:sz="0" w:space="0" w:color="auto"/>
        <w:bottom w:val="none" w:sz="0" w:space="0" w:color="auto"/>
        <w:right w:val="none" w:sz="0" w:space="0" w:color="auto"/>
      </w:divBdr>
    </w:div>
    <w:div w:id="1130242706">
      <w:bodyDiv w:val="1"/>
      <w:marLeft w:val="0"/>
      <w:marRight w:val="0"/>
      <w:marTop w:val="0"/>
      <w:marBottom w:val="0"/>
      <w:divBdr>
        <w:top w:val="none" w:sz="0" w:space="0" w:color="auto"/>
        <w:left w:val="none" w:sz="0" w:space="0" w:color="auto"/>
        <w:bottom w:val="none" w:sz="0" w:space="0" w:color="auto"/>
        <w:right w:val="none" w:sz="0" w:space="0" w:color="auto"/>
      </w:divBdr>
      <w:divsChild>
        <w:div w:id="583956240">
          <w:marLeft w:val="0"/>
          <w:marRight w:val="0"/>
          <w:marTop w:val="0"/>
          <w:marBottom w:val="0"/>
          <w:divBdr>
            <w:top w:val="none" w:sz="0" w:space="0" w:color="auto"/>
            <w:left w:val="none" w:sz="0" w:space="0" w:color="auto"/>
            <w:bottom w:val="none" w:sz="0" w:space="0" w:color="auto"/>
            <w:right w:val="none" w:sz="0" w:space="0" w:color="auto"/>
          </w:divBdr>
        </w:div>
      </w:divsChild>
    </w:div>
    <w:div w:id="1508321609">
      <w:bodyDiv w:val="1"/>
      <w:marLeft w:val="0"/>
      <w:marRight w:val="0"/>
      <w:marTop w:val="0"/>
      <w:marBottom w:val="0"/>
      <w:divBdr>
        <w:top w:val="none" w:sz="0" w:space="0" w:color="auto"/>
        <w:left w:val="none" w:sz="0" w:space="0" w:color="auto"/>
        <w:bottom w:val="none" w:sz="0" w:space="0" w:color="auto"/>
        <w:right w:val="none" w:sz="0" w:space="0" w:color="auto"/>
      </w:divBdr>
      <w:divsChild>
        <w:div w:id="5909499">
          <w:marLeft w:val="0"/>
          <w:marRight w:val="0"/>
          <w:marTop w:val="0"/>
          <w:marBottom w:val="0"/>
          <w:divBdr>
            <w:top w:val="none" w:sz="0" w:space="0" w:color="auto"/>
            <w:left w:val="none" w:sz="0" w:space="0" w:color="auto"/>
            <w:bottom w:val="none" w:sz="0" w:space="0" w:color="auto"/>
            <w:right w:val="none" w:sz="0" w:space="0" w:color="auto"/>
          </w:divBdr>
        </w:div>
      </w:divsChild>
    </w:div>
    <w:div w:id="1649939127">
      <w:bodyDiv w:val="1"/>
      <w:marLeft w:val="0"/>
      <w:marRight w:val="0"/>
      <w:marTop w:val="0"/>
      <w:marBottom w:val="0"/>
      <w:divBdr>
        <w:top w:val="none" w:sz="0" w:space="0" w:color="auto"/>
        <w:left w:val="none" w:sz="0" w:space="0" w:color="auto"/>
        <w:bottom w:val="none" w:sz="0" w:space="0" w:color="auto"/>
        <w:right w:val="none" w:sz="0" w:space="0" w:color="auto"/>
      </w:divBdr>
    </w:div>
    <w:div w:id="20830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cerdata.c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——专业的经济金融数据服务商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AA6F54-503B-4BC9-AD3F-C414A160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49</Pages>
  <Words>2757</Words>
  <Characters>15719</Characters>
  <Application>Microsoft Office Word</Application>
  <DocSecurity>0</DocSecurity>
  <Lines>130</Lines>
  <Paragraphs>36</Paragraphs>
  <ScaleCrop>false</ScaleCrop>
  <Company>sinofin</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CCER经济金融数据库</dc:title>
  <dc:subject>专业的金融数据服务商</dc:subject>
  <dc:creator>sinofin</dc:creator>
  <cp:lastModifiedBy>beckyhan</cp:lastModifiedBy>
  <cp:revision>7</cp:revision>
  <dcterms:created xsi:type="dcterms:W3CDTF">2016-09-22T10:51:00Z</dcterms:created>
  <dcterms:modified xsi:type="dcterms:W3CDTF">2018-03-27T07:00:00Z</dcterms:modified>
</cp:coreProperties>
</file>