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glossary/document.xml" ContentType="application/vnd.openxmlformats-officedocument.wordprocessingml.document.glossary+xml"/>
  <Override PartName="/word/glossary/fontTable.xml" ContentType="application/vnd.openxmlformats-officedocument.wordprocessingml.fontTable+xml"/>
  <Override PartName="/word/glossary/settings.xml" ContentType="application/vnd.openxmlformats-officedocument.wordprocessingml.settings+xml"/>
  <Override PartName="/word/glossary/styles.xml" ContentType="application/vnd.openxmlformats-officedocument.wordprocessingml.styl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1167765" cy="366395"/>
            <wp:effectExtent l="0" t="0" r="5715" b="14605"/>
            <wp:docPr id="3" name="图片 3" descr="森途国信LOGO-横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森途国信LOGO-横版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67765" cy="36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sz w:val="40"/>
          <w:szCs w:val="40"/>
          <w:lang w:eastAsia="zh-CN"/>
        </w:rPr>
      </w:pPr>
    </w:p>
    <w:p>
      <w:pPr>
        <w:jc w:val="center"/>
        <w:rPr>
          <w:rFonts w:hint="eastAsia" w:ascii="微软雅黑" w:hAnsi="微软雅黑" w:eastAsia="微软雅黑" w:cs="微软雅黑"/>
          <w:b/>
          <w:bCs/>
          <w:sz w:val="48"/>
          <w:szCs w:val="48"/>
          <w:lang w:eastAsia="zh-CN"/>
        </w:rPr>
      </w:pPr>
    </w:p>
    <w:p>
      <w:pPr>
        <w:jc w:val="center"/>
        <w:rPr>
          <w:rFonts w:hint="default" w:ascii="微软雅黑" w:hAnsi="微软雅黑" w:eastAsia="微软雅黑" w:cs="微软雅黑"/>
          <w:b/>
          <w:bCs/>
          <w:sz w:val="48"/>
          <w:szCs w:val="4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48"/>
          <w:szCs w:val="48"/>
          <w:lang w:eastAsia="zh-CN"/>
        </w:rPr>
        <w:t>《新时代思政教育数据库》</w:t>
      </w:r>
      <w:r>
        <w:rPr>
          <w:rFonts w:hint="eastAsia" w:ascii="微软雅黑" w:hAnsi="微软雅黑" w:eastAsia="微软雅黑" w:cs="微软雅黑"/>
          <w:b/>
          <w:bCs/>
          <w:sz w:val="48"/>
          <w:szCs w:val="48"/>
          <w:lang w:val="en-US" w:eastAsia="zh-CN"/>
        </w:rPr>
        <w:t>使用说明</w:t>
      </w: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bookmarkStart w:id="0" w:name="OLE_LINK8"/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森途国信教育科技（北京）有限公司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2019.09</w:t>
      </w:r>
    </w:p>
    <w:bookmarkEnd w:id="0"/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  <w:outlineLvl w:val="0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sectPr>
          <w:headerReference r:id="rId3" w:type="default"/>
          <w:pgSz w:w="11906" w:h="16838"/>
          <w:pgMar w:top="1440" w:right="1800" w:bottom="1440" w:left="180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center"/>
        <w:textAlignment w:val="auto"/>
        <w:outlineLvl w:val="9"/>
        <w:rPr>
          <w:rFonts w:hint="eastAsia" w:ascii="宋体" w:hAnsi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目录</w:t>
      </w:r>
    </w:p>
    <w:sdt>
      <w:sdtPr>
        <w:rPr>
          <w:rFonts w:ascii="宋体" w:hAnsi="宋体" w:eastAsia="宋体" w:cs="Times New Roman"/>
          <w:kern w:val="2"/>
          <w:sz w:val="21"/>
          <w:szCs w:val="24"/>
          <w:lang w:val="en-US" w:eastAsia="zh-CN" w:bidi="ar-SA"/>
        </w:rPr>
        <w:id w:val="147482263"/>
        <w15:color w:val="DBDBDB"/>
        <w:docPartObj>
          <w:docPartGallery w:val="Table of Contents"/>
          <w:docPartUnique/>
        </w:docPartObj>
      </w:sdtPr>
      <w:sdtEndPr>
        <w:rPr>
          <w:rFonts w:hint="eastAsia" w:ascii="宋体" w:hAnsi="宋体" w:eastAsia="宋体" w:cs="宋体"/>
          <w:b w:val="0"/>
          <w:bCs w:val="0"/>
          <w:kern w:val="2"/>
          <w:sz w:val="24"/>
          <w:szCs w:val="24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bookmarkStart w:id="1" w:name="_Toc14863_WPSOffice_Type2"/>
        </w:p>
        <w:p>
          <w:pPr>
            <w:pStyle w:val="11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instrText xml:space="preserve"> HYPERLINK \l _Toc16557_WPSOffice_Level1 </w:instrText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separate"/>
          </w:r>
          <w:sdt>
            <w:sdt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id w:val="147482263"/>
              <w:placeholder>
                <w:docPart w:val="{db6e650f-da0c-4da2-8c84-53bb497519c6}"/>
              </w:placeholder>
              <w15:color w:val="509DF3"/>
            </w:sdtPr>
            <w:sdtEnd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sdtEndPr>
            <w:sdtContent>
              <w:r>
                <w:rPr>
                  <w:rFonts w:hint="eastAsia" w:ascii="宋体" w:hAnsi="宋体" w:eastAsia="宋体" w:cs="宋体"/>
                  <w:b w:val="0"/>
                  <w:bCs w:val="0"/>
                  <w:sz w:val="24"/>
                  <w:szCs w:val="24"/>
                </w:rPr>
                <w:t>一、《新时代思政教育数据库》概述</w:t>
              </w:r>
            </w:sdtContent>
          </w:sdt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ab/>
          </w:r>
          <w:bookmarkStart w:id="2" w:name="_Toc16557_WPSOffice_Level1Page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>1</w:t>
          </w:r>
          <w:bookmarkEnd w:id="2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end"/>
          </w:r>
        </w:p>
        <w:p>
          <w:pPr>
            <w:pStyle w:val="1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instrText xml:space="preserve"> HYPERLINK \l _Toc14863_WPSOffice_Level2 </w:instrText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separate"/>
          </w:r>
          <w:sdt>
            <w:sdt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id w:val="147482263"/>
              <w:placeholder>
                <w:docPart w:val="{be590bff-804c-409b-9c42-e3dd36d1f740}"/>
              </w:placeholder>
              <w15:color w:val="509DF3"/>
            </w:sdtPr>
            <w:sdtEnd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sdtEndPr>
            <w:sdtContent>
              <w:r>
                <w:rPr>
                  <w:rFonts w:hint="eastAsia" w:ascii="宋体" w:hAnsi="宋体" w:eastAsia="宋体" w:cs="宋体"/>
                  <w:b w:val="0"/>
                  <w:bCs w:val="0"/>
                  <w:sz w:val="24"/>
                  <w:szCs w:val="24"/>
                </w:rPr>
                <w:t>1.1 数据库简介</w:t>
              </w:r>
            </w:sdtContent>
          </w:sdt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ab/>
          </w:r>
          <w:bookmarkStart w:id="3" w:name="_Toc14863_WPSOffice_Level2Page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>1</w:t>
          </w:r>
          <w:bookmarkEnd w:id="3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end"/>
          </w:r>
        </w:p>
        <w:p>
          <w:pPr>
            <w:pStyle w:val="1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instrText xml:space="preserve"> HYPERLINK \l _Toc28055_WPSOffice_Level2 </w:instrText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separate"/>
          </w:r>
          <w:sdt>
            <w:sdt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id w:val="147482263"/>
              <w:placeholder>
                <w:docPart w:val="{ec57f2d6-abee-439f-8b48-d92bcc37a232}"/>
              </w:placeholder>
              <w15:color w:val="509DF3"/>
            </w:sdtPr>
            <w:sdtEnd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sdtEndPr>
            <w:sdtContent>
              <w:r>
                <w:rPr>
                  <w:rFonts w:hint="eastAsia" w:ascii="宋体" w:hAnsi="宋体" w:eastAsia="宋体" w:cs="宋体"/>
                  <w:b w:val="0"/>
                  <w:bCs w:val="0"/>
                  <w:sz w:val="24"/>
                  <w:szCs w:val="24"/>
                </w:rPr>
                <w:t>1.2 数据库优势</w:t>
              </w:r>
            </w:sdtContent>
          </w:sdt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ab/>
          </w:r>
          <w:bookmarkStart w:id="4" w:name="_Toc28055_WPSOffice_Level2Page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>1</w:t>
          </w:r>
          <w:bookmarkEnd w:id="4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end"/>
          </w:r>
        </w:p>
        <w:p>
          <w:pPr>
            <w:pStyle w:val="11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instrText xml:space="preserve"> HYPERLINK \l _Toc14863_WPSOffice_Level1 </w:instrText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separate"/>
          </w:r>
          <w:sdt>
            <w:sdt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id w:val="147482263"/>
              <w:placeholder>
                <w:docPart w:val="{de7c713d-3c06-4983-921e-02611edac7be}"/>
              </w:placeholder>
              <w15:color w:val="509DF3"/>
            </w:sdtPr>
            <w:sdtEnd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sdtEndPr>
            <w:sdtContent>
              <w:r>
                <w:rPr>
                  <w:rFonts w:hint="eastAsia" w:ascii="宋体" w:hAnsi="宋体" w:eastAsia="宋体" w:cs="宋体"/>
                  <w:b w:val="0"/>
                  <w:bCs w:val="0"/>
                  <w:sz w:val="24"/>
                  <w:szCs w:val="24"/>
                </w:rPr>
                <w:t>二、《新时代思政教育数据库》访问规则</w:t>
              </w:r>
            </w:sdtContent>
          </w:sdt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ab/>
          </w:r>
          <w:bookmarkStart w:id="5" w:name="_Toc14863_WPSOffice_Level1Page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>2</w:t>
          </w:r>
          <w:bookmarkEnd w:id="5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end"/>
          </w:r>
        </w:p>
        <w:p>
          <w:pPr>
            <w:pStyle w:val="1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instrText xml:space="preserve"> HYPERLINK \l _Toc6773_WPSOffice_Level2 </w:instrText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separate"/>
          </w:r>
          <w:sdt>
            <w:sdt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id w:val="147482263"/>
              <w:placeholder>
                <w:docPart w:val="{374d15da-5207-4e11-bd22-f5e6efbb17a1}"/>
              </w:placeholder>
              <w15:color w:val="509DF3"/>
            </w:sdtPr>
            <w:sdtEnd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sdtEndPr>
            <w:sdtContent>
              <w:r>
                <w:rPr>
                  <w:rFonts w:hint="eastAsia" w:ascii="宋体" w:hAnsi="宋体" w:eastAsia="宋体" w:cs="宋体"/>
                  <w:b w:val="0"/>
                  <w:bCs w:val="0"/>
                  <w:sz w:val="24"/>
                  <w:szCs w:val="24"/>
                </w:rPr>
                <w:t>2.1 数据库注册</w:t>
              </w:r>
            </w:sdtContent>
          </w:sdt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ab/>
          </w:r>
          <w:bookmarkStart w:id="6" w:name="_Toc6773_WPSOffice_Level2Page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>2</w:t>
          </w:r>
          <w:bookmarkEnd w:id="6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end"/>
          </w:r>
        </w:p>
        <w:p>
          <w:pPr>
            <w:pStyle w:val="1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instrText xml:space="preserve"> HYPERLINK \l _Toc18860_WPSOffice_Level2 </w:instrText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separate"/>
          </w:r>
          <w:sdt>
            <w:sdt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id w:val="147482263"/>
              <w:placeholder>
                <w:docPart w:val="{7376de86-89a5-484d-b1cc-32eaff7aedca}"/>
              </w:placeholder>
              <w15:color w:val="509DF3"/>
            </w:sdtPr>
            <w:sdtEnd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sdtEndPr>
            <w:sdtContent>
              <w:r>
                <w:rPr>
                  <w:rFonts w:hint="eastAsia" w:ascii="宋体" w:hAnsi="宋体" w:eastAsia="宋体" w:cs="宋体"/>
                  <w:b w:val="0"/>
                  <w:bCs w:val="0"/>
                  <w:sz w:val="24"/>
                  <w:szCs w:val="24"/>
                </w:rPr>
                <w:t>2.2 数据库登录</w:t>
              </w:r>
            </w:sdtContent>
          </w:sdt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ab/>
          </w:r>
          <w:bookmarkStart w:id="7" w:name="_Toc18860_WPSOffice_Level2Page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>3</w:t>
          </w:r>
          <w:bookmarkEnd w:id="7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end"/>
          </w:r>
        </w:p>
        <w:p>
          <w:pPr>
            <w:pStyle w:val="11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instrText xml:space="preserve"> HYPERLINK \l _Toc28055_WPSOffice_Level1 </w:instrText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separate"/>
          </w:r>
          <w:sdt>
            <w:sdt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id w:val="147482263"/>
              <w:placeholder>
                <w:docPart w:val="{661f971b-3ba8-4ff0-879f-3bed4235c3f4}"/>
              </w:placeholder>
              <w15:color w:val="509DF3"/>
            </w:sdtPr>
            <w:sdtEnd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sdtEndPr>
            <w:sdtContent>
              <w:r>
                <w:rPr>
                  <w:rFonts w:hint="eastAsia" w:ascii="宋体" w:hAnsi="宋体" w:eastAsia="宋体" w:cs="宋体"/>
                  <w:b w:val="0"/>
                  <w:bCs w:val="0"/>
                  <w:sz w:val="24"/>
                  <w:szCs w:val="24"/>
                </w:rPr>
                <w:t>三、《新时代思政教育数据库》资源模块使用指南</w:t>
              </w:r>
            </w:sdtContent>
          </w:sdt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ab/>
          </w:r>
          <w:bookmarkStart w:id="8" w:name="_Toc28055_WPSOffice_Level1Page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>5</w:t>
          </w:r>
          <w:bookmarkEnd w:id="8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end"/>
          </w:r>
        </w:p>
        <w:p>
          <w:pPr>
            <w:pStyle w:val="1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instrText xml:space="preserve"> HYPERLINK \l _Toc13830_WPSOffice_Level2 </w:instrText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separate"/>
          </w:r>
          <w:sdt>
            <w:sdt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id w:val="147482263"/>
              <w:placeholder>
                <w:docPart w:val="{6d899cb1-203a-409f-be53-88d6c80ffa28}"/>
              </w:placeholder>
              <w15:color w:val="509DF3"/>
            </w:sdtPr>
            <w:sdtEnd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sdtEndPr>
            <w:sdtContent>
              <w:r>
                <w:rPr>
                  <w:rFonts w:hint="eastAsia" w:ascii="宋体" w:hAnsi="宋体" w:eastAsia="宋体" w:cs="宋体"/>
                  <w:b w:val="0"/>
                  <w:bCs w:val="0"/>
                  <w:sz w:val="24"/>
                  <w:szCs w:val="24"/>
                </w:rPr>
                <w:t>3.1 课程思政</w:t>
              </w:r>
            </w:sdtContent>
          </w:sdt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ab/>
          </w:r>
          <w:bookmarkStart w:id="9" w:name="_Toc13830_WPSOffice_Level2Page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>6</w:t>
          </w:r>
          <w:bookmarkEnd w:id="9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end"/>
          </w:r>
        </w:p>
        <w:p>
          <w:pPr>
            <w:pStyle w:val="1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instrText xml:space="preserve"> HYPERLINK \l _Toc28841_WPSOffice_Level2 </w:instrText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separate"/>
          </w:r>
          <w:sdt>
            <w:sdt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id w:val="147482263"/>
              <w:placeholder>
                <w:docPart w:val="{47e9f720-9b07-40dd-aed0-189ff74710a6}"/>
              </w:placeholder>
              <w15:color w:val="509DF3"/>
            </w:sdtPr>
            <w:sdtEnd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sdtEndPr>
            <w:sdtContent>
              <w:r>
                <w:rPr>
                  <w:rFonts w:hint="eastAsia" w:ascii="宋体" w:hAnsi="宋体" w:eastAsia="宋体" w:cs="宋体"/>
                  <w:b w:val="0"/>
                  <w:bCs w:val="0"/>
                  <w:sz w:val="24"/>
                  <w:szCs w:val="24"/>
                </w:rPr>
                <w:t>3.2 思政课程</w:t>
              </w:r>
            </w:sdtContent>
          </w:sdt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ab/>
          </w:r>
          <w:bookmarkStart w:id="10" w:name="_Toc28841_WPSOffice_Level2Page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>7</w:t>
          </w:r>
          <w:bookmarkEnd w:id="10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end"/>
          </w:r>
        </w:p>
        <w:p>
          <w:pPr>
            <w:pStyle w:val="1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instrText xml:space="preserve"> HYPERLINK \l _Toc14492_WPSOffice_Level2 </w:instrText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separate"/>
          </w:r>
          <w:sdt>
            <w:sdt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id w:val="147482263"/>
              <w:placeholder>
                <w:docPart w:val="{4e58439f-f172-4984-b13d-0bc2f58c7454}"/>
              </w:placeholder>
              <w15:color w:val="509DF3"/>
            </w:sdtPr>
            <w:sdtEnd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sdtEndPr>
            <w:sdtContent>
              <w:r>
                <w:rPr>
                  <w:rFonts w:hint="eastAsia" w:ascii="宋体" w:hAnsi="宋体" w:eastAsia="宋体" w:cs="宋体"/>
                  <w:b w:val="0"/>
                  <w:bCs w:val="0"/>
                  <w:sz w:val="24"/>
                  <w:szCs w:val="24"/>
                </w:rPr>
                <w:t>3.3 光明慕课</w:t>
              </w:r>
            </w:sdtContent>
          </w:sdt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ab/>
          </w:r>
          <w:bookmarkStart w:id="11" w:name="_Toc14492_WPSOffice_Level2Page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>8</w:t>
          </w:r>
          <w:bookmarkEnd w:id="11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end"/>
          </w:r>
        </w:p>
        <w:p>
          <w:pPr>
            <w:pStyle w:val="1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instrText xml:space="preserve"> HYPERLINK \l _Toc21596_WPSOffice_Level2 </w:instrText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separate"/>
          </w:r>
          <w:sdt>
            <w:sdt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id w:val="147482263"/>
              <w:placeholder>
                <w:docPart w:val="{452074c5-23fe-48a3-bd4b-2bc4b9f4a234}"/>
              </w:placeholder>
              <w15:color w:val="509DF3"/>
            </w:sdtPr>
            <w:sdtEnd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sdtEndPr>
            <w:sdtContent>
              <w:r>
                <w:rPr>
                  <w:rFonts w:hint="eastAsia" w:ascii="宋体" w:hAnsi="宋体" w:eastAsia="宋体" w:cs="宋体"/>
                  <w:b w:val="0"/>
                  <w:bCs w:val="0"/>
                  <w:sz w:val="24"/>
                  <w:szCs w:val="24"/>
                </w:rPr>
                <w:t>3.4 全景思政</w:t>
              </w:r>
            </w:sdtContent>
          </w:sdt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ab/>
          </w:r>
          <w:bookmarkStart w:id="12" w:name="_Toc21596_WPSOffice_Level2Page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>9</w:t>
          </w:r>
          <w:bookmarkEnd w:id="12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end"/>
          </w:r>
        </w:p>
        <w:p>
          <w:pPr>
            <w:pStyle w:val="1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instrText xml:space="preserve"> HYPERLINK \l _Toc21698_WPSOffice_Level2 </w:instrText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separate"/>
          </w:r>
          <w:sdt>
            <w:sdt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id w:val="147482263"/>
              <w:placeholder>
                <w:docPart w:val="{f27bbce0-e69c-4407-b5e7-9a3fa1c57b9a}"/>
              </w:placeholder>
              <w15:color w:val="509DF3"/>
            </w:sdtPr>
            <w:sdtEnd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sdtEndPr>
            <w:sdtContent>
              <w:r>
                <w:rPr>
                  <w:rFonts w:hint="eastAsia" w:ascii="宋体" w:hAnsi="宋体" w:eastAsia="宋体" w:cs="宋体"/>
                  <w:b w:val="0"/>
                  <w:bCs w:val="0"/>
                  <w:sz w:val="24"/>
                  <w:szCs w:val="24"/>
                </w:rPr>
                <w:t>3.5 中国2050</w:t>
              </w:r>
            </w:sdtContent>
          </w:sdt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ab/>
          </w:r>
          <w:bookmarkStart w:id="13" w:name="_Toc21698_WPSOffice_Level2Page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>11</w:t>
          </w:r>
          <w:bookmarkEnd w:id="13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end"/>
          </w:r>
        </w:p>
        <w:p>
          <w:pPr>
            <w:pStyle w:val="1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instrText xml:space="preserve"> HYPERLINK \l _Toc3409_WPSOffice_Level2 </w:instrText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separate"/>
          </w:r>
          <w:sdt>
            <w:sdt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id w:val="147482263"/>
              <w:placeholder>
                <w:docPart w:val="{34dcf9d9-4a88-40db-bb6c-a187e4525a3c}"/>
              </w:placeholder>
              <w15:color w:val="509DF3"/>
            </w:sdtPr>
            <w:sdtEnd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sdtEndPr>
            <w:sdtContent>
              <w:r>
                <w:rPr>
                  <w:rFonts w:hint="eastAsia" w:ascii="宋体" w:hAnsi="宋体" w:eastAsia="宋体" w:cs="宋体"/>
                  <w:b w:val="0"/>
                  <w:bCs w:val="0"/>
                  <w:sz w:val="24"/>
                  <w:szCs w:val="24"/>
                </w:rPr>
                <w:t>3.6 学習阅读</w:t>
              </w:r>
            </w:sdtContent>
          </w:sdt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ab/>
          </w:r>
          <w:bookmarkStart w:id="14" w:name="_Toc3409_WPSOffice_Level2Page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>13</w:t>
          </w:r>
          <w:bookmarkEnd w:id="14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end"/>
          </w:r>
        </w:p>
        <w:p>
          <w:pPr>
            <w:pStyle w:val="1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instrText xml:space="preserve"> HYPERLINK \l _Toc22612_WPSOffice_Level2 </w:instrText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separate"/>
          </w:r>
          <w:sdt>
            <w:sdt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id w:val="147482263"/>
              <w:placeholder>
                <w:docPart w:val="{76336591-77b6-436e-b5c3-f3b0c916029c}"/>
              </w:placeholder>
              <w15:color w:val="509DF3"/>
            </w:sdtPr>
            <w:sdtEnd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sdtEndPr>
            <w:sdtContent>
              <w:r>
                <w:rPr>
                  <w:rFonts w:hint="eastAsia" w:ascii="宋体" w:hAnsi="宋体" w:eastAsia="宋体" w:cs="宋体"/>
                  <w:b w:val="0"/>
                  <w:bCs w:val="0"/>
                  <w:sz w:val="24"/>
                  <w:szCs w:val="24"/>
                </w:rPr>
                <w:t>3.7 时政热点</w:t>
              </w:r>
            </w:sdtContent>
          </w:sdt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ab/>
          </w:r>
          <w:bookmarkStart w:id="15" w:name="_Toc22612_WPSOffice_Level2Page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>14</w:t>
          </w:r>
          <w:bookmarkEnd w:id="15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end"/>
          </w:r>
        </w:p>
        <w:p>
          <w:pPr>
            <w:pStyle w:val="11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instrText xml:space="preserve"> HYPERLINK \l _Toc6773_WPSOffice_Level1 </w:instrText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separate"/>
          </w:r>
          <w:sdt>
            <w:sdt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id w:val="147482263"/>
              <w:placeholder>
                <w:docPart w:val="{faa9914a-5b30-4754-9d7b-f12fc3d482fd}"/>
              </w:placeholder>
              <w15:color w:val="509DF3"/>
            </w:sdtPr>
            <w:sdtEnd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sdtEndPr>
            <w:sdtContent>
              <w:r>
                <w:rPr>
                  <w:rFonts w:hint="eastAsia" w:ascii="宋体" w:hAnsi="宋体" w:eastAsia="宋体" w:cs="宋体"/>
                  <w:b w:val="0"/>
                  <w:bCs w:val="0"/>
                  <w:sz w:val="24"/>
                  <w:szCs w:val="24"/>
                </w:rPr>
                <w:t>四、检索与个人中心功能使用指南</w:t>
              </w:r>
            </w:sdtContent>
          </w:sdt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ab/>
          </w:r>
          <w:bookmarkStart w:id="16" w:name="_Toc6773_WPSOffice_Level1Page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>14</w:t>
          </w:r>
          <w:bookmarkEnd w:id="16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end"/>
          </w:r>
        </w:p>
        <w:p>
          <w:pPr>
            <w:pStyle w:val="1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instrText xml:space="preserve"> HYPERLINK \l _Toc29543_WPSOffice_Level2 </w:instrText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separate"/>
          </w:r>
          <w:sdt>
            <w:sdt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id w:val="147482263"/>
              <w:placeholder>
                <w:docPart w:val="{7c2be16c-0e4c-4342-b329-e2267e5e8af6}"/>
              </w:placeholder>
              <w15:color w:val="509DF3"/>
            </w:sdtPr>
            <w:sdtEnd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sdtEndPr>
            <w:sdtContent>
              <w:r>
                <w:rPr>
                  <w:rFonts w:hint="eastAsia" w:ascii="宋体" w:hAnsi="宋体" w:eastAsia="宋体" w:cs="宋体"/>
                  <w:b w:val="0"/>
                  <w:bCs w:val="0"/>
                  <w:sz w:val="24"/>
                  <w:szCs w:val="24"/>
                </w:rPr>
                <w:t>4.1 检索</w:t>
              </w:r>
            </w:sdtContent>
          </w:sdt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ab/>
          </w:r>
          <w:bookmarkStart w:id="17" w:name="_Toc29543_WPSOffice_Level2Page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>14</w:t>
          </w:r>
          <w:bookmarkEnd w:id="17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end"/>
          </w:r>
        </w:p>
        <w:p>
          <w:pPr>
            <w:pStyle w:val="1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instrText xml:space="preserve"> HYPERLINK \l _Toc24391_WPSOffice_Level2 </w:instrText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separate"/>
          </w:r>
          <w:sdt>
            <w:sdt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id w:val="147482263"/>
              <w:placeholder>
                <w:docPart w:val="{a5759419-fc51-40c3-a9b8-aceac8ca4731}"/>
              </w:placeholder>
              <w15:color w:val="509DF3"/>
            </w:sdtPr>
            <w:sdtEnd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sdtEndPr>
            <w:sdtContent>
              <w:r>
                <w:rPr>
                  <w:rFonts w:hint="eastAsia" w:ascii="宋体" w:hAnsi="宋体" w:eastAsia="宋体" w:cs="宋体"/>
                  <w:b w:val="0"/>
                  <w:bCs w:val="0"/>
                  <w:sz w:val="24"/>
                  <w:szCs w:val="24"/>
                </w:rPr>
                <w:t>4.2 个人中心</w:t>
              </w:r>
            </w:sdtContent>
          </w:sdt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ab/>
          </w:r>
          <w:bookmarkStart w:id="18" w:name="_Toc24391_WPSOffice_Level2Page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t>15</w:t>
          </w:r>
          <w:bookmarkEnd w:id="18"/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</w:rPr>
            <w:fldChar w:fldCharType="end"/>
          </w:r>
          <w:bookmarkEnd w:id="1"/>
        </w:p>
      </w:sdtContent>
    </w:sdt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  <w:outlineLvl w:val="9"/>
        <w:rPr>
          <w:rFonts w:hint="default" w:ascii="宋体" w:hAnsi="宋体" w:cs="宋体"/>
          <w:b/>
          <w:bCs/>
          <w:sz w:val="24"/>
          <w:szCs w:val="24"/>
          <w:lang w:val="en-US" w:eastAsia="zh-CN"/>
        </w:rPr>
        <w:sectPr>
          <w:footerReference r:id="rId4" w:type="default"/>
          <w:pgSz w:w="11906" w:h="16838"/>
          <w:pgMar w:top="1440" w:right="1800" w:bottom="1440" w:left="180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 w:start="1"/>
          <w:cols w:space="720" w:num="1"/>
          <w:docGrid w:type="lines" w:linePitch="312" w:charSpace="0"/>
        </w:sect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  <w:outlineLvl w:val="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bookmarkStart w:id="19" w:name="_Toc16557_WPSOffice_Level1"/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一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、《</w:t>
      </w: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新时代思政教育数据库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》概述</w:t>
      </w:r>
      <w:bookmarkEnd w:id="19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  <w:outlineLvl w:val="1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20" w:name="_Toc14863_WPSOffice_Level2"/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1.1 数据库简介</w:t>
      </w:r>
      <w:bookmarkEnd w:id="2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leftChars="0" w:right="0" w:rightChars="0"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《新时代思政教育数据库》以“深挖思政教育元素，提供思政教育资源建设素材”的理念，提供包括课程思政、思政课程、光明慕课、全景思政、中国2050、学習阅读、时政热点七大版块资源素材。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</w:pPr>
      <w:r>
        <w:drawing>
          <wp:inline distT="0" distB="0" distL="114300" distR="114300">
            <wp:extent cx="5271135" cy="2518410"/>
            <wp:effectExtent l="0" t="0" r="1905" b="1143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1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center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图1-1 数据库首页（部分）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leftChars="0" w:right="0" w:rightChars="0"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数据库内容基于高校思政教育元素以及各专业学科的培养理念、人才素质等维度组合资源，从国家发展、专业学科建设、文化生活等方面传递“正能量”，引导学生树立正确的人生观、价值观和世界观。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  <w:outlineLvl w:val="1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21" w:name="_Toc28055_WPSOffice_Level2"/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1.2 数据库优势</w:t>
      </w:r>
      <w:bookmarkEnd w:id="21"/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left="0" w:leftChars="0" w:firstLine="420" w:firstLineChars="0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资源内容丰富、权威。</w:t>
      </w:r>
      <w:r>
        <w:rPr>
          <w:rFonts w:hint="eastAsia" w:ascii="宋体" w:hAnsi="宋体" w:cs="宋体"/>
          <w:sz w:val="24"/>
          <w:szCs w:val="24"/>
          <w:lang w:val="en-US" w:eastAsia="zh-CN"/>
        </w:rPr>
        <w:t>数据库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内容与光明网等权威机构联合制作开发，并在其指导下，通过筛选、评估、论证等流程，提供不同类型的思政教育资源。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left="0" w:leftChars="0" w:firstLine="420" w:firstLineChars="0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思政元素与专业学科结合，服务高校思政教学模式创新。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“课程思政”版块将思政与专业资源跨界整合，深挖具有学科特色的思政元素，并从起源、发展、技术、影响、人物等维度提供素材，打破传统的、单一的思政教育教学内容及方式，提供不同性质、适合不同专业的思政学科素材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left="0" w:leftChars="0" w:firstLine="420" w:firstLineChars="0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与思政教材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知识点相融合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。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数据库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知识点专题均从教材中选择，并将其深化：从知识海洋中挑选所需资源，按照要求整理汇编，只为提供“精准、高度提炼”式的知识服务。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left="0" w:leftChars="0" w:firstLine="420" w:firstLineChars="0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注重资源的创新性。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引用全景、融媒体等技术，赋予红色教育基地“生命力”，从而使理论知识的学习更有吸引力。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left="0" w:leftChars="0" w:firstLine="420" w:firstLineChars="0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数据库资源受众面广，可拓展性强。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数据库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提供包括资讯、视频、专题等多种类型资源，并不断的延伸、拓展、深入。可单独使用也可根据场景随机组合使用，即可放置于图书馆供师生自学使用，又可嵌入教学体系中，服务于课堂教学。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  <w:outlineLvl w:val="0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22" w:name="_Toc14863_WPSOffice_Level1"/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二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、《</w:t>
      </w: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新时代思政教育数据库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》</w:t>
      </w: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访问规则</w:t>
      </w:r>
      <w:bookmarkEnd w:id="22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 w:firstLine="480"/>
        <w:jc w:val="both"/>
        <w:textAlignment w:val="auto"/>
        <w:outlineLvl w:val="9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平台网址：</w:t>
      </w:r>
      <w:r>
        <w:rPr>
          <w:rFonts w:hint="eastAsia" w:ascii="宋体" w:hAnsi="宋体" w:eastAsia="宋体" w:cs="宋体"/>
          <w:bCs/>
          <w:sz w:val="24"/>
          <w:szCs w:val="24"/>
          <w:lang w:val="en-US" w:eastAsia="zh-CN"/>
        </w:rPr>
        <w:t xml:space="preserve">http://sz.gxsentu.net/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 w:firstLine="480"/>
        <w:jc w:val="both"/>
        <w:textAlignment w:val="auto"/>
        <w:outlineLvl w:val="9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访问方式：</w:t>
      </w:r>
      <w:r>
        <w:rPr>
          <w:rFonts w:hint="eastAsia" w:ascii="宋体" w:hAnsi="宋体" w:eastAsia="宋体" w:cs="宋体"/>
          <w:sz w:val="24"/>
          <w:szCs w:val="24"/>
        </w:rPr>
        <w:t>校园网IP范围内</w:t>
      </w:r>
      <w:r>
        <w:rPr>
          <w:rFonts w:hint="eastAsia" w:ascii="宋体" w:hAnsi="宋体" w:cs="宋体"/>
          <w:sz w:val="24"/>
          <w:szCs w:val="24"/>
          <w:lang w:val="en-US" w:eastAsia="zh-CN"/>
        </w:rPr>
        <w:t>免登录浏览使用，校园网外需使用已注册账号登录使用。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 w:firstLine="480"/>
        <w:jc w:val="both"/>
        <w:textAlignment w:val="auto"/>
        <w:outlineLvl w:val="9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平台注册：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须在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校园网IP范围内，用手机号进行注册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 w:firstLine="480"/>
        <w:jc w:val="both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平台登录：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使用已注册的账号登录即可（不限时间和地点）。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  <w:outlineLvl w:val="1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23" w:name="_Toc6773_WPSOffice_Level2"/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2.1 数据库注册</w:t>
      </w:r>
      <w:bookmarkEnd w:id="23"/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line="312" w:lineRule="auto"/>
        <w:ind w:leftChars="0" w:right="0" w:rightChars="0" w:firstLine="480"/>
        <w:jc w:val="both"/>
        <w:textAlignment w:val="auto"/>
        <w:outlineLvl w:val="9"/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数据库的注册必须在IP范围内（暂不支持校园网外的注册）。在校园网内输入网址，点击页面右上角的注册按钮。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</w:pPr>
      <w:r>
        <w:drawing>
          <wp:inline distT="0" distB="0" distL="114300" distR="114300">
            <wp:extent cx="5272405" cy="2420620"/>
            <wp:effectExtent l="0" t="0" r="635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图</w:t>
      </w:r>
      <w:r>
        <w:rPr>
          <w:rFonts w:hint="eastAsia" w:ascii="宋体" w:hAnsi="宋体" w:cs="宋体"/>
          <w:lang w:val="en-US" w:eastAsia="zh-CN"/>
        </w:rPr>
        <w:t>2-1</w:t>
      </w:r>
      <w:r>
        <w:rPr>
          <w:rFonts w:hint="eastAsia" w:ascii="宋体" w:hAnsi="宋体" w:eastAsia="宋体" w:cs="宋体"/>
          <w:lang w:val="en-US" w:eastAsia="zh-CN"/>
        </w:rPr>
        <w:t xml:space="preserve"> 数据库首页</w:t>
      </w:r>
      <w:r>
        <w:rPr>
          <w:rFonts w:hint="eastAsia" w:ascii="宋体" w:hAnsi="宋体" w:cs="宋体"/>
          <w:lang w:val="en-US" w:eastAsia="zh-CN"/>
        </w:rPr>
        <w:t>注册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此时，页面出现需要注册的弹窗，输入手机号、校验码、密码，点击立即注册即可。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</w:pPr>
      <w:r>
        <w:drawing>
          <wp:inline distT="0" distB="0" distL="114300" distR="114300">
            <wp:extent cx="5273040" cy="3021330"/>
            <wp:effectExtent l="0" t="0" r="0" b="1143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02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图</w:t>
      </w:r>
      <w:r>
        <w:rPr>
          <w:rFonts w:hint="eastAsia" w:ascii="宋体" w:hAnsi="宋体" w:cs="宋体"/>
          <w:lang w:val="en-US" w:eastAsia="zh-CN"/>
        </w:rPr>
        <w:t>2</w:t>
      </w:r>
      <w:r>
        <w:rPr>
          <w:rFonts w:hint="eastAsia" w:ascii="宋体" w:hAnsi="宋体" w:eastAsia="宋体" w:cs="宋体"/>
          <w:lang w:val="en-US" w:eastAsia="zh-CN"/>
        </w:rPr>
        <w:t>-</w:t>
      </w:r>
      <w:r>
        <w:rPr>
          <w:rFonts w:hint="eastAsia" w:ascii="宋体" w:hAnsi="宋体" w:cs="宋体"/>
          <w:lang w:val="en-US" w:eastAsia="zh-CN"/>
        </w:rPr>
        <w:t>2</w:t>
      </w:r>
      <w:r>
        <w:rPr>
          <w:rFonts w:hint="eastAsia" w:ascii="宋体" w:hAnsi="宋体" w:eastAsia="宋体" w:cs="宋体"/>
          <w:lang w:val="en-US" w:eastAsia="zh-CN"/>
        </w:rPr>
        <w:t xml:space="preserve"> 数据库首页</w:t>
      </w:r>
      <w:r>
        <w:rPr>
          <w:rFonts w:hint="eastAsia" w:ascii="宋体" w:hAnsi="宋体" w:cs="宋体"/>
          <w:lang w:val="en-US" w:eastAsia="zh-CN"/>
        </w:rPr>
        <w:t>注册弹框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 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备注：</w:t>
      </w:r>
      <w:r>
        <w:rPr>
          <w:rFonts w:hint="eastAsia" w:ascii="宋体" w:hAnsi="宋体" w:cs="宋体"/>
          <w:sz w:val="24"/>
          <w:szCs w:val="24"/>
          <w:lang w:val="en-US" w:eastAsia="zh-CN"/>
        </w:rPr>
        <w:t>每个手机号只能注册一次，如果此处显示账号已注册，用户可点击左下角的“登录”标签，直接登录即可。如果忘记密码，则在登录框的界面点击“忘记密码”标签，重置密码即可。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  <w:outlineLvl w:val="1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24" w:name="_Toc18860_WPSOffice_Level2"/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2.2 数据库登录</w:t>
      </w:r>
      <w:bookmarkEnd w:id="24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line="312" w:lineRule="auto"/>
        <w:ind w:right="0" w:rightChars="0" w:firstLine="480" w:firstLineChars="200"/>
        <w:jc w:val="both"/>
        <w:textAlignment w:val="auto"/>
        <w:outlineLvl w:val="9"/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点击页面右上侧“注册登录”中“登录”按钮，出现登录的弹窗，填写账号、密码登录即可（如没有账号，则需要在IP范围内注册）。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drawing>
          <wp:inline distT="0" distB="0" distL="114300" distR="114300">
            <wp:extent cx="5263515" cy="2457450"/>
            <wp:effectExtent l="0" t="0" r="9525" b="11430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图</w:t>
      </w:r>
      <w:r>
        <w:rPr>
          <w:rFonts w:hint="eastAsia" w:ascii="宋体" w:hAnsi="宋体" w:cs="宋体"/>
          <w:lang w:val="en-US" w:eastAsia="zh-CN"/>
        </w:rPr>
        <w:t>2-3</w:t>
      </w:r>
      <w:r>
        <w:rPr>
          <w:rFonts w:hint="eastAsia" w:ascii="宋体" w:hAnsi="宋体" w:eastAsia="宋体" w:cs="宋体"/>
          <w:lang w:val="en-US" w:eastAsia="zh-CN"/>
        </w:rPr>
        <w:t xml:space="preserve"> 数据库首页</w:t>
      </w:r>
      <w:r>
        <w:rPr>
          <w:rFonts w:hint="eastAsia" w:ascii="宋体" w:hAnsi="宋体" w:cs="宋体"/>
          <w:lang w:val="en-US" w:eastAsia="zh-CN"/>
        </w:rPr>
        <w:t>登录弹框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  <w:rPr>
          <w:rFonts w:hint="eastAsia" w:ascii="宋体" w:hAnsi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如提示用户不存在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  <w:rPr>
          <w:rFonts w:hint="default" w:ascii="宋体" w:hAnsi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 xml:space="preserve"> 如下图所示，如果提示“用户不存在”，则需检查输入的账号，如果账号正确，则可能此账号没有注册，需要注册之后再登录，点击登录框中的“注册”即可进行注册操作。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  <w:rPr>
          <w:rFonts w:hint="eastAsia" w:ascii="宋体" w:hAnsi="宋体" w:cs="宋体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3675" cy="3208020"/>
            <wp:effectExtent l="0" t="0" r="14605" b="7620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20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center"/>
        <w:textAlignment w:val="auto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图</w:t>
      </w:r>
      <w:r>
        <w:rPr>
          <w:rFonts w:hint="eastAsia" w:ascii="宋体" w:hAnsi="宋体" w:cs="宋体"/>
          <w:lang w:val="en-US" w:eastAsia="zh-CN"/>
        </w:rPr>
        <w:t>2-4</w:t>
      </w:r>
      <w:r>
        <w:rPr>
          <w:rFonts w:hint="eastAsia" w:ascii="宋体" w:hAnsi="宋体" w:eastAsia="宋体" w:cs="宋体"/>
          <w:lang w:val="en-US" w:eastAsia="zh-CN"/>
        </w:rPr>
        <w:t xml:space="preserve"> </w:t>
      </w:r>
      <w:r>
        <w:rPr>
          <w:rFonts w:hint="eastAsia" w:ascii="宋体" w:hAnsi="宋体" w:cs="宋体"/>
          <w:lang w:val="en-US" w:eastAsia="zh-CN"/>
        </w:rPr>
        <w:t>登录提示“无此账号”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  <w:rPr>
          <w:rFonts w:hint="eastAsia" w:ascii="宋体" w:hAnsi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（2）忘记密码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</w:pP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 在登录时，提示“密码错误”，可进行“忘记密码”操作。点击登录框中的“忘记密码”标签即可。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center"/>
        <w:textAlignment w:val="auto"/>
        <w:rPr>
          <w:rFonts w:hint="default" w:ascii="宋体" w:hAnsi="宋体" w:cs="宋体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4540250" cy="3060700"/>
            <wp:effectExtent l="0" t="0" r="1270" b="2540"/>
            <wp:docPr id="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/>
                    <pic:cNvPicPr>
                      <a:picLocks noChangeAspect="1"/>
                    </pic:cNvPicPr>
                  </pic:nvPicPr>
                  <pic:blipFill>
                    <a:blip r:embed="rId13"/>
                    <a:srcRect t="6223"/>
                    <a:stretch>
                      <a:fillRect/>
                    </a:stretch>
                  </pic:blipFill>
                  <pic:spPr>
                    <a:xfrm>
                      <a:off x="0" y="0"/>
                      <a:ext cx="454025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center"/>
        <w:textAlignment w:val="auto"/>
        <w:rPr>
          <w:rFonts w:hint="default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图</w:t>
      </w:r>
      <w:r>
        <w:rPr>
          <w:rFonts w:hint="eastAsia" w:ascii="宋体" w:hAnsi="宋体" w:cs="宋体"/>
          <w:lang w:val="en-US" w:eastAsia="zh-CN"/>
        </w:rPr>
        <w:t>2-5</w:t>
      </w:r>
      <w:r>
        <w:rPr>
          <w:rFonts w:hint="eastAsia" w:ascii="宋体" w:hAnsi="宋体" w:eastAsia="宋体" w:cs="宋体"/>
          <w:lang w:val="en-US" w:eastAsia="zh-CN"/>
        </w:rPr>
        <w:t xml:space="preserve"> </w:t>
      </w:r>
      <w:r>
        <w:rPr>
          <w:rFonts w:hint="eastAsia" w:ascii="宋体" w:hAnsi="宋体" w:cs="宋体"/>
          <w:lang w:val="en-US" w:eastAsia="zh-CN"/>
        </w:rPr>
        <w:t>登录“忘记密码”标识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 w:firstLine="480"/>
        <w:jc w:val="both"/>
        <w:textAlignment w:val="auto"/>
        <w:rPr>
          <w:rFonts w:hint="default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页面出现“忘记密码”的弹窗，输入手机号、验证码，点击“重设密码”，页面出现的“重设密码”的弹窗，重新输入密码即可。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center"/>
        <w:textAlignment w:val="auto"/>
        <w:rPr>
          <w:rFonts w:hint="default" w:ascii="宋体" w:hAnsi="宋体" w:cs="宋体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2936240" cy="2174240"/>
            <wp:effectExtent l="0" t="0" r="5080" b="5080"/>
            <wp:docPr id="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36240" cy="217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92325" cy="2209800"/>
            <wp:effectExtent l="0" t="0" r="10795" b="0"/>
            <wp:docPr id="1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923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center"/>
        <w:textAlignment w:val="auto"/>
        <w:rPr>
          <w:rFonts w:hint="default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图</w:t>
      </w:r>
      <w:r>
        <w:rPr>
          <w:rFonts w:hint="eastAsia" w:ascii="宋体" w:hAnsi="宋体" w:cs="宋体"/>
          <w:lang w:val="en-US" w:eastAsia="zh-CN"/>
        </w:rPr>
        <w:t>2-6</w:t>
      </w:r>
      <w:r>
        <w:rPr>
          <w:rFonts w:hint="eastAsia" w:ascii="宋体" w:hAnsi="宋体" w:eastAsia="宋体" w:cs="宋体"/>
          <w:lang w:val="en-US" w:eastAsia="zh-CN"/>
        </w:rPr>
        <w:t xml:space="preserve"> </w:t>
      </w:r>
      <w:r>
        <w:rPr>
          <w:rFonts w:hint="eastAsia" w:ascii="宋体" w:hAnsi="宋体" w:cs="宋体"/>
          <w:lang w:val="en-US" w:eastAsia="zh-CN"/>
        </w:rPr>
        <w:t>“忘记密码”操作页面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  <w:outlineLvl w:val="0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25" w:name="_Toc28055_WPSOffice_Level1"/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三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、《</w:t>
      </w: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新时代思政教育数据库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》</w:t>
      </w: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资源模块使用指南</w:t>
      </w:r>
      <w:bookmarkEnd w:id="25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</w:pPr>
      <w:bookmarkStart w:id="26" w:name="OLE_LINK1"/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《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新时代思政教育数据库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》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包括课程思政、思政课程、光明慕课、全景思政、中国2050、学習阅读与时政热点7大版块，每个版块的资源内容侧重点不同，用户可根据需求，在头部导航中点击某一模块进行浏览、学习。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</w:pPr>
      <w:r>
        <w:drawing>
          <wp:inline distT="0" distB="0" distL="114300" distR="114300">
            <wp:extent cx="5262880" cy="2534920"/>
            <wp:effectExtent l="0" t="0" r="10160" b="10160"/>
            <wp:docPr id="1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53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图3-1 头部导航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对于屏幕较小的屏幕，导航自动设定为“折叠状态”，只需点击“全部”即可看到所有导航模块。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1610" cy="2007235"/>
            <wp:effectExtent l="0" t="0" r="11430" b="4445"/>
            <wp:docPr id="1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00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default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图3-</w:t>
      </w:r>
      <w:r>
        <w:rPr>
          <w:rFonts w:hint="eastAsia" w:ascii="宋体" w:hAnsi="宋体" w:cs="宋体"/>
          <w:lang w:val="en-US" w:eastAsia="zh-CN"/>
        </w:rPr>
        <w:t>2</w:t>
      </w:r>
      <w:r>
        <w:rPr>
          <w:rFonts w:hint="eastAsia" w:ascii="宋体" w:hAnsi="宋体" w:eastAsia="宋体" w:cs="宋体"/>
          <w:lang w:val="en-US" w:eastAsia="zh-CN"/>
        </w:rPr>
        <w:t xml:space="preserve"> 头部导航</w:t>
      </w:r>
      <w:r>
        <w:rPr>
          <w:rFonts w:hint="eastAsia" w:ascii="宋体" w:hAnsi="宋体" w:cs="宋体"/>
          <w:lang w:val="en-US" w:eastAsia="zh-CN"/>
        </w:rPr>
        <w:t>“折叠”状态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27" w:name="_Toc13830_WPSOffice_Level2"/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 xml:space="preserve">3.1 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课程思政</w:t>
      </w:r>
      <w:bookmarkEnd w:id="27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点击头部导航中的“课程思政”，页面即跳转至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“课程思政”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页面。“课程思政”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根据13个学科大类、100多个专业学科的不同特点，深挖与专业相关的思政资源素材，从起源、发展、技术、影响等维度提供千余部可融合的案例素材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如下图所示，课程资源的分类按照学科和思政两种维度进行，其中“一级学科”的分类默认为收起状态，点击“展开”即可查看所有的一级学科分类。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  <w:rPr>
          <w:rFonts w:hint="default" w:ascii="宋体" w:hAnsi="宋体" w:cs="宋体"/>
          <w:b w:val="0"/>
          <w:bCs w:val="0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2405" cy="2633345"/>
            <wp:effectExtent l="0" t="0" r="635" b="3175"/>
            <wp:docPr id="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3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eastAsia="宋体" w:cs="宋体"/>
          <w:lang w:eastAsia="zh-CN"/>
        </w:rPr>
        <w:t>图</w:t>
      </w:r>
      <w:r>
        <w:rPr>
          <w:rFonts w:hint="eastAsia" w:ascii="宋体" w:hAnsi="宋体" w:cs="宋体"/>
          <w:lang w:val="en-US" w:eastAsia="zh-CN"/>
        </w:rPr>
        <w:t>3-3</w:t>
      </w:r>
      <w:r>
        <w:rPr>
          <w:rFonts w:hint="eastAsia" w:ascii="宋体" w:hAnsi="宋体" w:eastAsia="宋体" w:cs="宋体"/>
          <w:lang w:val="en-US" w:eastAsia="zh-CN"/>
        </w:rPr>
        <w:t xml:space="preserve"> 课程思政</w:t>
      </w:r>
      <w:r>
        <w:rPr>
          <w:rFonts w:hint="eastAsia" w:ascii="宋体" w:hAnsi="宋体" w:cs="宋体"/>
          <w:lang w:val="en-US" w:eastAsia="zh-CN"/>
        </w:rPr>
        <w:t>分类导航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  <w:rPr>
          <w:rFonts w:hint="default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 如果想查找关于“物理学”的课程思政资源素材，则只需点击学科门类“理学”及一级学科的“物理学”，则可显示全部与物理学相关的思政视频资源素材，可点击“人物”的分类，查看物理学伟人的精神品质。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  <w:rPr>
          <w:rFonts w:hint="eastAsia" w:ascii="宋体" w:hAnsi="宋体" w:cs="宋体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2880" cy="2708275"/>
            <wp:effectExtent l="0" t="0" r="10160" b="4445"/>
            <wp:docPr id="1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70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图</w:t>
      </w:r>
      <w:r>
        <w:rPr>
          <w:rFonts w:hint="eastAsia" w:ascii="宋体" w:hAnsi="宋体" w:cs="宋体"/>
          <w:sz w:val="21"/>
          <w:szCs w:val="21"/>
          <w:lang w:val="en-US" w:eastAsia="zh-CN"/>
        </w:rPr>
        <w:t>3-4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 </w:t>
      </w:r>
      <w:r>
        <w:rPr>
          <w:rFonts w:hint="eastAsia" w:ascii="宋体" w:hAnsi="宋体" w:cs="宋体"/>
          <w:sz w:val="21"/>
          <w:szCs w:val="21"/>
          <w:lang w:val="en-US" w:eastAsia="zh-CN"/>
        </w:rPr>
        <w:t>物理学人物相关的资源素材内容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 点击某一资源打开即可查看相应的视频。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1"/>
        <w:rPr>
          <w:rFonts w:hint="eastAsia" w:ascii="宋体" w:hAnsi="宋体" w:cs="宋体"/>
          <w:b/>
          <w:bCs/>
          <w:sz w:val="24"/>
          <w:szCs w:val="24"/>
          <w:lang w:val="en-US" w:eastAsia="zh-CN"/>
        </w:rPr>
      </w:pPr>
      <w:bookmarkStart w:id="28" w:name="_Toc28841_WPSOffice_Level2"/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3.2 思政课程</w:t>
      </w:r>
      <w:bookmarkEnd w:id="28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 xml:space="preserve">该模块提供针对《马克思主义基本原理概论》、《毛泽东思想和中国特色社会主义理论体系概论》、《思想道德修养与法律基础》、《中国近代史纲要》、《形势与政策》五门必修思政课程提供不同章节内容资源素材。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 w:firstLineChars="200"/>
        <w:jc w:val="both"/>
        <w:textAlignment w:val="auto"/>
        <w:outlineLvl w:val="9"/>
        <w:rPr>
          <w:rFonts w:hint="default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用户可通过下图红框中</w:t>
      </w:r>
      <w:bookmarkStart w:id="37" w:name="_GoBack"/>
      <w:bookmarkEnd w:id="37"/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的五门课程标识，查看某一课程的资源素材，例如：“思想道德修养与法律基础”。点击此图片标识，下方即显示与该门课程相关的资源素材内容。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default" w:ascii="宋体" w:hAnsi="宋体" w:cs="宋体"/>
          <w:b/>
          <w:bCs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8595" cy="2593340"/>
            <wp:effectExtent l="0" t="0" r="4445" b="12700"/>
            <wp:docPr id="2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9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default" w:ascii="宋体" w:hAnsi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lang w:eastAsia="zh-CN"/>
        </w:rPr>
        <w:t>图</w:t>
      </w:r>
      <w:r>
        <w:rPr>
          <w:rFonts w:hint="eastAsia" w:ascii="宋体" w:hAnsi="宋体" w:cs="宋体"/>
          <w:lang w:val="en-US" w:eastAsia="zh-CN"/>
        </w:rPr>
        <w:t>3-5</w:t>
      </w:r>
      <w:r>
        <w:rPr>
          <w:rFonts w:hint="eastAsia" w:ascii="宋体" w:hAnsi="宋体" w:eastAsia="宋体" w:cs="宋体"/>
          <w:lang w:val="en-US" w:eastAsia="zh-CN"/>
        </w:rPr>
        <w:t xml:space="preserve"> </w:t>
      </w:r>
      <w:r>
        <w:rPr>
          <w:rFonts w:hint="eastAsia" w:ascii="宋体" w:hAnsi="宋体" w:cs="宋体"/>
          <w:lang w:val="en-US" w:eastAsia="zh-CN"/>
        </w:rPr>
        <w:t>思政课程</w:t>
      </w:r>
      <w:r>
        <w:rPr>
          <w:rFonts w:hint="eastAsia" w:ascii="宋体" w:hAnsi="宋体" w:eastAsia="宋体" w:cs="宋体"/>
          <w:lang w:val="en-US" w:eastAsia="zh-CN"/>
        </w:rPr>
        <w:t>网页图</w:t>
      </w:r>
      <w:r>
        <w:rPr>
          <w:rFonts w:hint="eastAsia" w:ascii="宋体" w:hAnsi="宋体" w:cs="宋体"/>
          <w:lang w:val="en-US" w:eastAsia="zh-CN"/>
        </w:rPr>
        <w:t>（部分）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/>
        <w:jc w:val="both"/>
        <w:textAlignment w:val="auto"/>
        <w:outlineLvl w:val="9"/>
        <w:rPr>
          <w:rFonts w:hint="default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思政课程资源素材显示内容包括左侧导航、视频资源素材以及讲义文档三部分内容。点击视频资源素材，即可查看相关视频资源。左侧导航可定位到某一章节的资源内容处，方便用户浏览。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/>
        <w:jc w:val="both"/>
        <w:textAlignment w:val="auto"/>
        <w:outlineLvl w:val="9"/>
      </w:pPr>
      <w:r>
        <w:drawing>
          <wp:inline distT="0" distB="0" distL="114300" distR="114300">
            <wp:extent cx="5267325" cy="2614930"/>
            <wp:effectExtent l="0" t="0" r="5715" b="6350"/>
            <wp:docPr id="2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1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lang w:eastAsia="zh-CN"/>
        </w:rPr>
        <w:t>图</w:t>
      </w:r>
      <w:r>
        <w:rPr>
          <w:rFonts w:hint="eastAsia" w:ascii="宋体" w:hAnsi="宋体" w:cs="宋体"/>
          <w:lang w:val="en-US" w:eastAsia="zh-CN"/>
        </w:rPr>
        <w:t>3-6</w:t>
      </w:r>
      <w:r>
        <w:rPr>
          <w:rFonts w:hint="eastAsia" w:ascii="宋体" w:hAnsi="宋体" w:eastAsia="宋体" w:cs="宋体"/>
          <w:lang w:val="en-US" w:eastAsia="zh-CN"/>
        </w:rPr>
        <w:t xml:space="preserve"> </w:t>
      </w:r>
      <w:r>
        <w:rPr>
          <w:rFonts w:hint="eastAsia" w:ascii="宋体" w:hAnsi="宋体" w:cs="宋体"/>
          <w:lang w:val="en-US" w:eastAsia="zh-CN"/>
        </w:rPr>
        <w:t>视频资源素材（部分）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 w:firstLineChars="200"/>
        <w:jc w:val="both"/>
        <w:textAlignment w:val="auto"/>
        <w:outlineLvl w:val="9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每个章节右侧均有“讲义课件”等的标识，点击即可实现相关文档资源的下载。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</w:pPr>
      <w:r>
        <w:drawing>
          <wp:inline distT="0" distB="0" distL="114300" distR="114300">
            <wp:extent cx="5266055" cy="1619250"/>
            <wp:effectExtent l="0" t="0" r="6985" b="11430"/>
            <wp:docPr id="2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lang w:eastAsia="zh-CN"/>
        </w:rPr>
        <w:t>图</w:t>
      </w:r>
      <w:r>
        <w:rPr>
          <w:rFonts w:hint="eastAsia" w:ascii="宋体" w:hAnsi="宋体" w:cs="宋体"/>
          <w:lang w:val="en-US" w:eastAsia="zh-CN"/>
        </w:rPr>
        <w:t>3-7</w:t>
      </w:r>
      <w:r>
        <w:rPr>
          <w:rFonts w:hint="eastAsia" w:ascii="宋体" w:hAnsi="宋体" w:eastAsia="宋体" w:cs="宋体"/>
          <w:lang w:val="en-US" w:eastAsia="zh-CN"/>
        </w:rPr>
        <w:t xml:space="preserve"> </w:t>
      </w:r>
      <w:r>
        <w:rPr>
          <w:rFonts w:hint="eastAsia" w:ascii="宋体" w:hAnsi="宋体" w:cs="宋体"/>
          <w:lang w:val="en-US" w:eastAsia="zh-CN"/>
        </w:rPr>
        <w:t>讲义文件的下载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1"/>
        <w:rPr>
          <w:rFonts w:hint="eastAsia" w:ascii="宋体" w:hAnsi="宋体" w:cs="宋体"/>
          <w:b/>
          <w:bCs/>
          <w:sz w:val="24"/>
          <w:szCs w:val="24"/>
          <w:lang w:val="en-US" w:eastAsia="zh-CN"/>
        </w:rPr>
      </w:pPr>
      <w:bookmarkStart w:id="29" w:name="_Toc14492_WPSOffice_Level2"/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3.3 光明慕课</w:t>
      </w:r>
      <w:bookmarkEnd w:id="29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光明慕课</w:t>
      </w:r>
      <w:r>
        <w:rPr>
          <w:rFonts w:hint="default" w:ascii="宋体" w:hAnsi="宋体" w:cs="宋体"/>
          <w:b w:val="0"/>
          <w:bCs w:val="0"/>
          <w:sz w:val="24"/>
          <w:szCs w:val="24"/>
          <w:lang w:val="en-US" w:eastAsia="zh-CN"/>
        </w:rPr>
        <w:t>围绕“习近平特色社会主义思想”，提供包括中国梦、政党建设、国史党史、法律基础、优秀文化、生态文明、道德修养等视频课程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该模块根据资源的内容共分为新时代新担当、精神文化、大国外交与强军之路和生态文明四大类别。默认显示资源的全部，如要查看“新时代新担当”的资源内容，点击图标即可。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7325" cy="2374265"/>
            <wp:effectExtent l="0" t="0" r="5715" b="3175"/>
            <wp:docPr id="2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7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lang w:eastAsia="zh-CN"/>
        </w:rPr>
        <w:t>图</w:t>
      </w:r>
      <w:r>
        <w:rPr>
          <w:rFonts w:hint="eastAsia" w:ascii="宋体" w:hAnsi="宋体" w:cs="宋体"/>
          <w:lang w:val="en-US" w:eastAsia="zh-CN"/>
        </w:rPr>
        <w:t>3-8新时代新担当资源列表（部分）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 xml:space="preserve">    在该列表页面可点击二级分类，例如“新时代”查找相应的资源内容进行学习。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  <w:rPr>
          <w:rFonts w:hint="default" w:ascii="宋体" w:hAnsi="宋体" w:cs="宋体"/>
          <w:b w:val="0"/>
          <w:bCs w:val="0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3040" cy="2820035"/>
            <wp:effectExtent l="0" t="0" r="0" b="14605"/>
            <wp:docPr id="2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2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</w:pPr>
      <w:r>
        <w:rPr>
          <w:rFonts w:hint="eastAsia" w:ascii="宋体" w:hAnsi="宋体" w:eastAsia="宋体" w:cs="宋体"/>
          <w:lang w:eastAsia="zh-CN"/>
        </w:rPr>
        <w:t>图</w:t>
      </w:r>
      <w:r>
        <w:rPr>
          <w:rFonts w:hint="eastAsia" w:ascii="宋体" w:hAnsi="宋体" w:cs="宋体"/>
          <w:lang w:val="en-US" w:eastAsia="zh-CN"/>
        </w:rPr>
        <w:t>3-9新时代新担当某一资源的查找与浏览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30" w:name="_Toc21596_WPSOffice_Level2"/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 xml:space="preserve">3.4 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全景思政</w:t>
      </w:r>
      <w:bookmarkEnd w:id="3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/>
        <w:jc w:val="both"/>
        <w:textAlignment w:val="auto"/>
        <w:outlineLvl w:val="9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点击导航中的“全景思政”，页面跳转至该模块。此处包括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辛亥革命、建党、大革命、十年内战、抗日战争、人物楷模等9大模块30个红色基地，</w:t>
      </w:r>
      <w:r>
        <w:rPr>
          <w:rFonts w:hint="eastAsia" w:ascii="宋体" w:hAnsi="宋体" w:cs="宋体"/>
          <w:sz w:val="24"/>
          <w:szCs w:val="24"/>
          <w:lang w:val="en-US" w:eastAsia="zh-CN"/>
        </w:rPr>
        <w:t>用户可通过页面下部的页码实现翻页，查看所有的全景内容。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  <w:rPr>
          <w:rFonts w:hint="default" w:ascii="宋体" w:hAnsi="宋体" w:cs="宋体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8595" cy="2092325"/>
            <wp:effectExtent l="0" t="0" r="4445" b="10795"/>
            <wp:docPr id="3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09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default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图</w:t>
      </w:r>
      <w:r>
        <w:rPr>
          <w:rFonts w:hint="eastAsia" w:ascii="宋体" w:hAnsi="宋体" w:cs="宋体"/>
          <w:sz w:val="21"/>
          <w:szCs w:val="21"/>
          <w:lang w:val="en-US" w:eastAsia="zh-CN"/>
        </w:rPr>
        <w:t>3-10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 全景</w:t>
      </w:r>
      <w:r>
        <w:rPr>
          <w:rFonts w:hint="eastAsia" w:ascii="宋体" w:hAnsi="宋体" w:cs="宋体"/>
          <w:sz w:val="21"/>
          <w:szCs w:val="21"/>
          <w:lang w:val="en-US" w:eastAsia="zh-CN"/>
        </w:rPr>
        <w:t>翻页标识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 w:firstLineChars="200"/>
        <w:jc w:val="both"/>
        <w:textAlignment w:val="auto"/>
        <w:outlineLvl w:val="9"/>
        <w:rPr>
          <w:rFonts w:hint="default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如果想要查看某一全景内容，直接点击该领域即可。例如点击“梁家河”全景内容。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  <w:rPr>
          <w:rFonts w:hint="eastAsia" w:ascii="宋体" w:hAnsi="宋体" w:eastAsia="宋体" w:cs="宋体"/>
        </w:rPr>
      </w:pPr>
      <w:r>
        <w:drawing>
          <wp:inline distT="0" distB="0" distL="114300" distR="114300">
            <wp:extent cx="5271770" cy="2534920"/>
            <wp:effectExtent l="0" t="0" r="1270" b="10160"/>
            <wp:docPr id="2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3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图</w:t>
      </w:r>
      <w:r>
        <w:rPr>
          <w:rFonts w:hint="eastAsia" w:ascii="宋体" w:hAnsi="宋体" w:cs="宋体"/>
          <w:sz w:val="21"/>
          <w:szCs w:val="21"/>
          <w:lang w:val="en-US" w:eastAsia="zh-CN"/>
        </w:rPr>
        <w:t>3-11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 全景</w:t>
      </w:r>
      <w:r>
        <w:rPr>
          <w:rFonts w:hint="eastAsia" w:ascii="宋体" w:hAnsi="宋体" w:cs="宋体"/>
          <w:sz w:val="21"/>
          <w:szCs w:val="21"/>
          <w:lang w:val="en-US" w:eastAsia="zh-CN"/>
        </w:rPr>
        <w:t>列表页面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</w:t>
      </w:r>
      <w:r>
        <w:rPr>
          <w:rFonts w:hint="eastAsia" w:ascii="宋体" w:hAnsi="宋体" w:cs="宋体"/>
          <w:sz w:val="21"/>
          <w:szCs w:val="21"/>
          <w:lang w:val="en-US" w:eastAsia="zh-CN"/>
        </w:rPr>
        <w:t>部分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此时页面跳转至梁家河的全景内容查看页面，默认显示的为梁家河的鸟瞰图，并有相应的音频介绍，同时也有部分景点的标识，点击即可查看某一景点的内容。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0975" cy="2527935"/>
            <wp:effectExtent l="0" t="0" r="12065" b="1905"/>
            <wp:docPr id="3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52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图</w:t>
      </w:r>
      <w:r>
        <w:rPr>
          <w:rFonts w:hint="eastAsia" w:ascii="宋体" w:hAnsi="宋体" w:cs="宋体"/>
          <w:sz w:val="21"/>
          <w:szCs w:val="21"/>
          <w:lang w:val="en-US" w:eastAsia="zh-CN"/>
        </w:rPr>
        <w:t>3-12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 全景</w:t>
      </w:r>
      <w:r>
        <w:rPr>
          <w:rFonts w:hint="eastAsia" w:ascii="宋体" w:hAnsi="宋体" w:cs="宋体"/>
          <w:sz w:val="21"/>
          <w:szCs w:val="21"/>
          <w:lang w:val="en-US" w:eastAsia="zh-CN"/>
        </w:rPr>
        <w:t>内容：梁家河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 w:firstLineChars="200"/>
        <w:jc w:val="both"/>
        <w:textAlignment w:val="auto"/>
        <w:outlineLvl w:val="9"/>
        <w:rPr>
          <w:rFonts w:hint="default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点击“知青旧居”页面跳转至其景点，如下图所示，用户可通过图片、视频的标识学习与该景点关联“背后的故事”。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</w:pPr>
      <w:r>
        <w:drawing>
          <wp:inline distT="0" distB="0" distL="114300" distR="114300">
            <wp:extent cx="5267960" cy="2690495"/>
            <wp:effectExtent l="0" t="0" r="5080" b="6985"/>
            <wp:docPr id="3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9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图</w:t>
      </w:r>
      <w:r>
        <w:rPr>
          <w:rFonts w:hint="eastAsia" w:ascii="宋体" w:hAnsi="宋体" w:cs="宋体"/>
          <w:sz w:val="21"/>
          <w:szCs w:val="21"/>
          <w:lang w:val="en-US" w:eastAsia="zh-CN"/>
        </w:rPr>
        <w:t>3-13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 </w:t>
      </w:r>
      <w:r>
        <w:rPr>
          <w:rFonts w:hint="eastAsia" w:ascii="宋体" w:hAnsi="宋体" w:cs="宋体"/>
          <w:sz w:val="21"/>
          <w:szCs w:val="21"/>
          <w:lang w:val="en-US" w:eastAsia="zh-CN"/>
        </w:rPr>
        <w:t>梁家河-知青旧居内容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31" w:name="_Toc21698_WPSOffice_Level2"/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 xml:space="preserve">3.5 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中国2050</w:t>
      </w:r>
      <w:bookmarkEnd w:id="31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该模块将信息资源与教材知识点融合，制定相应的专题内容，共将其划分为：1919—1949革命取得胜利、1949—1978社会主义摸索阶段、1978—2018改革开放40年的发展以及当下热点专题学习内容。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如需查看某一阶段的资源内容，直接在该阶段对应的内容处点击“查看详情”即可。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  <w:rPr>
          <w:rFonts w:hint="default" w:ascii="宋体" w:hAnsi="宋体" w:cs="宋体"/>
          <w:b w:val="0"/>
          <w:bCs w:val="0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4310" cy="4361180"/>
            <wp:effectExtent l="0" t="0" r="13970" b="12700"/>
            <wp:docPr id="3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4"/>
                    <pic:cNvPicPr>
                      <a:picLocks noChangeAspect="1"/>
                    </pic:cNvPicPr>
                  </pic:nvPicPr>
                  <pic:blipFill>
                    <a:blip r:embed="rId29"/>
                    <a:srcRect t="30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6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eastAsia="zh-CN"/>
        </w:rPr>
        <w:t>图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3-14 中国2050页面（部分）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/>
        <w:jc w:val="both"/>
        <w:textAlignment w:val="auto"/>
        <w:outlineLvl w:val="9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点击“1919—1949”阶段的“查看详情”页面跳转至此阶段的详情页面，点击相应的标题查看即可。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</w:pPr>
      <w:r>
        <w:drawing>
          <wp:inline distT="0" distB="0" distL="114300" distR="114300">
            <wp:extent cx="5266690" cy="2929890"/>
            <wp:effectExtent l="0" t="0" r="6350" b="11430"/>
            <wp:docPr id="3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2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eastAsia="zh-CN"/>
        </w:rPr>
        <w:t>图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3-15 1919-1949专题页面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1"/>
        <w:rPr>
          <w:rFonts w:hint="eastAsia" w:ascii="宋体" w:hAnsi="宋体" w:cs="宋体"/>
          <w:b/>
          <w:bCs/>
          <w:sz w:val="24"/>
          <w:szCs w:val="24"/>
          <w:lang w:val="en-US" w:eastAsia="zh-CN"/>
        </w:rPr>
      </w:pPr>
      <w:bookmarkStart w:id="32" w:name="_Toc3409_WPSOffice_Level2"/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3.6 学習阅读</w:t>
      </w:r>
      <w:bookmarkEnd w:id="32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 w:firstLineChars="200"/>
        <w:jc w:val="both"/>
        <w:textAlignment w:val="auto"/>
        <w:outlineLvl w:val="9"/>
        <w:rPr>
          <w:rFonts w:hint="default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default" w:ascii="宋体" w:hAnsi="宋体" w:cs="宋体"/>
          <w:b w:val="0"/>
          <w:bCs w:val="0"/>
          <w:sz w:val="24"/>
          <w:szCs w:val="24"/>
          <w:lang w:val="en-US" w:eastAsia="zh-CN"/>
        </w:rPr>
        <w:t>“学習阅读”共包括总书记重要讲话、学习书单、引经用典三大类，从视频、书籍、典故学习三个维度引导学生不断学习，增强使命担当。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默认显示为总书记讲话内容，如需查看书籍和引经用典，则在导航区点击相应的内容即可。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</w:pPr>
      <w:r>
        <w:drawing>
          <wp:inline distT="0" distB="0" distL="114300" distR="114300">
            <wp:extent cx="5261610" cy="2785110"/>
            <wp:effectExtent l="0" t="0" r="11430" b="3810"/>
            <wp:docPr id="3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8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图3-16 学習阅读页面（部分）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如果想学习引经用典的视频，则点击“引经用典——视频”即可。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20" w:firstLineChars="200"/>
        <w:jc w:val="both"/>
        <w:textAlignment w:val="auto"/>
        <w:outlineLvl w:val="9"/>
      </w:pPr>
      <w:r>
        <w:drawing>
          <wp:inline distT="0" distB="0" distL="114300" distR="114300">
            <wp:extent cx="4814570" cy="2404110"/>
            <wp:effectExtent l="0" t="0" r="1270" b="3810"/>
            <wp:docPr id="3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81457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图3-17 学習阅读页面（视频）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点击某一视频即可查看相应的内容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</w:pPr>
      <w:r>
        <w:drawing>
          <wp:inline distT="0" distB="0" distL="114300" distR="114300">
            <wp:extent cx="2458085" cy="1234440"/>
            <wp:effectExtent l="0" t="0" r="10795" b="0"/>
            <wp:docPr id="3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58085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59075" cy="1334770"/>
            <wp:effectExtent l="0" t="0" r="14605" b="6350"/>
            <wp:docPr id="3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59075" cy="133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default"/>
          <w:lang w:val="en-US"/>
        </w:rPr>
      </w:pPr>
      <w:r>
        <w:rPr>
          <w:rFonts w:hint="eastAsia"/>
          <w:lang w:val="en-US" w:eastAsia="zh-CN"/>
        </w:rPr>
        <w:t>图3-18 学習阅读引经用典视频查看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33" w:name="_Toc22612_WPSOffice_Level2"/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 xml:space="preserve">3.7 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时政热点</w:t>
      </w:r>
      <w:bookmarkEnd w:id="33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 w:firstLineChars="200"/>
        <w:jc w:val="both"/>
        <w:textAlignment w:val="auto"/>
        <w:outlineLvl w:val="9"/>
        <w:rPr>
          <w:rFonts w:hint="default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时政热点包括时政要闻、思想建设、人物楷模、时政专题等，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为最新的时政新闻热点事件显示。如需查看某一分类资源，点击相应的资源分类查看即可。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9865" cy="2438400"/>
            <wp:effectExtent l="0" t="0" r="3175" b="0"/>
            <wp:docPr id="3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图3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-19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时政热点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页面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（部分）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 w:firstLineChars="200"/>
        <w:jc w:val="both"/>
        <w:textAlignment w:val="auto"/>
        <w:outlineLvl w:val="9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该模块保持与光明网一致的更新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频率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，及时传递最新时政热点信息、重大指示精神；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同时右侧也根据用户的浏览数据推荐相应的资源，点击可进行相应的查看。</w:t>
      </w:r>
    </w:p>
    <w:bookmarkEnd w:id="26"/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right="0" w:rightChars="0"/>
        <w:jc w:val="both"/>
        <w:textAlignment w:val="auto"/>
        <w:outlineLvl w:val="0"/>
        <w:rPr>
          <w:rFonts w:hint="default" w:ascii="宋体" w:hAnsi="宋体" w:cs="宋体"/>
          <w:b/>
          <w:bCs/>
          <w:sz w:val="28"/>
          <w:szCs w:val="28"/>
          <w:lang w:val="en-US" w:eastAsia="zh-CN"/>
        </w:rPr>
      </w:pPr>
      <w:bookmarkStart w:id="34" w:name="_Toc6773_WPSOffice_Level1"/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四、检索与个人中心功能使用指南</w:t>
      </w:r>
      <w:bookmarkEnd w:id="34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textAlignment w:val="auto"/>
        <w:outlineLvl w:val="1"/>
        <w:rPr>
          <w:rFonts w:hint="eastAsia" w:ascii="宋体" w:hAnsi="宋体" w:cs="宋体"/>
          <w:b/>
          <w:bCs/>
          <w:sz w:val="24"/>
          <w:szCs w:val="24"/>
          <w:lang w:val="en-US" w:eastAsia="zh-CN"/>
        </w:rPr>
      </w:pPr>
      <w:bookmarkStart w:id="35" w:name="_Toc29543_WPSOffice_Level2"/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4.1 检索</w:t>
      </w:r>
      <w:bookmarkEnd w:id="35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/>
        <w:textAlignment w:val="auto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数据库可实现针对某一关键词的全站检索，只需在搜索框中输入相应的关键词即可。即可查看每一模块关于该关键词的所有检索结果。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/>
        <w:textAlignment w:val="auto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例如：输入“思政”关键词，页面跳转至检索页面，可查看不同模块包含关键词的资源，如下图所示：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textAlignment w:val="auto"/>
        <w:rPr>
          <w:rFonts w:hint="default" w:ascii="宋体" w:hAnsi="宋体" w:cs="宋体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0500" cy="2914650"/>
            <wp:effectExtent l="0" t="0" r="2540" b="11430"/>
            <wp:docPr id="4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图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4-1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检索结果页（部分）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both"/>
        <w:textAlignment w:val="auto"/>
        <w:outlineLvl w:val="9"/>
        <w:rPr>
          <w:rFonts w:hint="default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 xml:space="preserve">    如上图所示，左侧为所包含该关键词的模块分类，点击即可查看该模块下关于关键词的资源结果，点击某一资源，即可进行相应检索资源的查看。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textAlignment w:val="auto"/>
        <w:outlineLvl w:val="1"/>
        <w:rPr>
          <w:rFonts w:hint="default" w:ascii="宋体" w:hAnsi="宋体" w:cs="宋体"/>
          <w:b/>
          <w:bCs/>
          <w:sz w:val="24"/>
          <w:szCs w:val="24"/>
          <w:lang w:val="en-US" w:eastAsia="zh-CN"/>
        </w:rPr>
      </w:pPr>
      <w:bookmarkStart w:id="36" w:name="_Toc24391_WPSOffice_Level2"/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4.2 个人中心</w:t>
      </w:r>
      <w:bookmarkEnd w:id="36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/>
        <w:textAlignment w:val="auto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点击已登录的页面账号显示处，即可查看该账户的个人中心。</w:t>
      </w:r>
      <w:r>
        <w:rPr>
          <w:rFonts w:hint="eastAsia" w:ascii="宋体" w:hAnsi="宋体" w:cs="宋体"/>
          <w:sz w:val="24"/>
          <w:szCs w:val="32"/>
          <w:lang w:val="en-US" w:eastAsia="zh-CN"/>
        </w:rPr>
        <w:t>个人中心包括学习行为记录和基本资料两大类资源。点击个人中心，默认显示的为基本资料页面，在该页面用户可修改该数据库的密码。确认手机号，输入验证码、新密码并确认即可。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textAlignment w:val="auto"/>
      </w:pPr>
      <w:r>
        <w:drawing>
          <wp:inline distT="0" distB="0" distL="114300" distR="114300">
            <wp:extent cx="5273675" cy="2390140"/>
            <wp:effectExtent l="0" t="0" r="14605" b="2540"/>
            <wp:docPr id="4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9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default"/>
          <w:lang w:val="en-US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图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4-2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基本资料设置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/>
        <w:textAlignment w:val="auto"/>
        <w:rPr>
          <w:rFonts w:hint="eastAsia" w:ascii="宋体" w:hAnsi="宋体" w:cs="宋体"/>
          <w:sz w:val="24"/>
          <w:szCs w:val="32"/>
          <w:lang w:val="en-US" w:eastAsia="zh-CN"/>
        </w:rPr>
      </w:pPr>
      <w:r>
        <w:rPr>
          <w:rFonts w:hint="eastAsia" w:ascii="宋体" w:hAnsi="宋体" w:cs="宋体"/>
          <w:sz w:val="24"/>
          <w:szCs w:val="32"/>
          <w:lang w:val="en-US" w:eastAsia="zh-CN"/>
        </w:rPr>
        <w:t>如果想查看某一模块的浏览记录，则点击左侧导航中的模块名称即可。例如：查看“课程思政”的学习行为记录，则点击左侧的“课程思政”即可。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textAlignment w:val="auto"/>
      </w:pPr>
      <w:r>
        <w:drawing>
          <wp:inline distT="0" distB="0" distL="114300" distR="114300">
            <wp:extent cx="5266690" cy="2893695"/>
            <wp:effectExtent l="0" t="0" r="6350" b="1905"/>
            <wp:docPr id="4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9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jc w:val="center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图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4-3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学习行为记录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ind w:firstLine="480"/>
        <w:textAlignment w:val="auto"/>
        <w:rPr>
          <w:rFonts w:hint="eastAsia" w:ascii="宋体" w:hAnsi="宋体" w:cs="宋体"/>
          <w:sz w:val="24"/>
          <w:szCs w:val="32"/>
          <w:lang w:val="en-US" w:eastAsia="zh-CN"/>
        </w:rPr>
      </w:pPr>
      <w:r>
        <w:rPr>
          <w:rFonts w:hint="eastAsia" w:ascii="宋体" w:hAnsi="宋体" w:cs="宋体"/>
          <w:sz w:val="24"/>
          <w:szCs w:val="32"/>
          <w:lang w:val="en-US" w:eastAsia="zh-CN"/>
        </w:rPr>
        <w:t>此时默认显示用户的浏览课程资源列表，也可点击“收藏”，查看已收藏的课程资源。点击列表中的某个课程内容，即可查看资源详情。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="95" w:afterLines="30" w:line="312" w:lineRule="auto"/>
        <w:textAlignment w:val="auto"/>
        <w:rPr>
          <w:rFonts w:hint="default" w:ascii="宋体" w:hAnsi="宋体" w:cs="宋体"/>
          <w:sz w:val="24"/>
          <w:szCs w:val="32"/>
          <w:lang w:val="en-US" w:eastAsia="zh-CN"/>
        </w:rPr>
      </w:pPr>
      <w:r>
        <w:rPr>
          <w:rFonts w:hint="eastAsia" w:ascii="宋体" w:hAnsi="宋体" w:cs="宋体"/>
          <w:sz w:val="24"/>
          <w:szCs w:val="32"/>
          <w:lang w:val="en-US" w:eastAsia="zh-CN"/>
        </w:rPr>
        <w:t xml:space="preserve">    </w:t>
      </w:r>
      <w:r>
        <w:rPr>
          <w:rFonts w:hint="eastAsia" w:ascii="宋体" w:hAnsi="宋体" w:cs="宋体"/>
          <w:b/>
          <w:bCs/>
          <w:sz w:val="24"/>
          <w:szCs w:val="32"/>
          <w:lang w:val="en-US" w:eastAsia="zh-CN"/>
        </w:rPr>
        <w:t>备注：</w:t>
      </w:r>
      <w:r>
        <w:rPr>
          <w:rFonts w:hint="eastAsia" w:ascii="宋体" w:hAnsi="宋体" w:cs="宋体"/>
          <w:sz w:val="24"/>
          <w:szCs w:val="32"/>
          <w:lang w:val="en-US" w:eastAsia="zh-CN"/>
        </w:rPr>
        <w:t>此处的学习行为记录为用户登录状态下记录的数据，如果用户未登录浏览资源，则无数据记录。</w:t>
      </w:r>
    </w:p>
    <w:sectPr>
      <w:footerReference r:id="rId5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 w:start="1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rFonts w:hint="eastAsia"/>
        <w:lang w:eastAsia="zh-CN"/>
      </w:rP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3" name="文本框 4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  <w:rPr>
                              <w:rFonts w:hint="eastAsia" w:eastAsia="宋体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2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s0lY7tAAAAAFAQAADwAAAAAAAAABACAA&#10;AAAiAAAAZHJzL2Rvd25yZXYueG1sUEsBAhQAFAAAAAgAh07iQI1acusVAgAAFQQAAA4AAAAAAAAA&#10;AQAgAAAAHwEAAGRycy9lMm9Eb2MueG1sUEsFBgAAAAAGAAYAWQEAAKY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  <w:rPr>
                        <w:rFonts w:hint="eastAsia" w:eastAsia="宋体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2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/>
        <w:lang w:eastAsia="zh-CN"/>
      </w:rPr>
      <w:tab/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pBdr>
        <w:bottom w:val="dotted" w:color="auto" w:sz="4" w:space="1"/>
      </w:pBdr>
      <w:jc w:val="right"/>
      <w:rPr>
        <w:rFonts w:hint="eastAsia" w:ascii="微软雅黑" w:hAnsi="微软雅黑" w:eastAsia="微软雅黑" w:cs="微软雅黑"/>
      </w:rPr>
    </w:pPr>
    <w:r>
      <w:rPr>
        <w:rFonts w:hint="eastAsia" w:ascii="微软雅黑" w:hAnsi="微软雅黑" w:eastAsia="微软雅黑" w:cs="微软雅黑"/>
        <w:lang w:eastAsia="zh-CN"/>
      </w:rPr>
      <w:t>森途国信教育科技（北京）有限公司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F2FC19"/>
    <w:multiLevelType w:val="singleLevel"/>
    <w:tmpl w:val="07F2FC19"/>
    <w:lvl w:ilvl="0" w:tentative="0">
      <w:start w:val="1"/>
      <w:numFmt w:val="decimal"/>
      <w:suff w:val="nothing"/>
      <w:lvlText w:val="（%1）"/>
      <w:lvlJc w:val="left"/>
    </w:lvl>
  </w:abstractNum>
  <w:abstractNum w:abstractNumId="1">
    <w:nsid w:val="2A5F7667"/>
    <w:multiLevelType w:val="singleLevel"/>
    <w:tmpl w:val="2A5F7667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6266F2C"/>
    <w:rsid w:val="01314EAF"/>
    <w:rsid w:val="02513726"/>
    <w:rsid w:val="05DE7432"/>
    <w:rsid w:val="060142DA"/>
    <w:rsid w:val="0A426C6A"/>
    <w:rsid w:val="0A5317C9"/>
    <w:rsid w:val="0A9D22BD"/>
    <w:rsid w:val="0AAF5000"/>
    <w:rsid w:val="0B941C68"/>
    <w:rsid w:val="0BAB1273"/>
    <w:rsid w:val="0E035CF6"/>
    <w:rsid w:val="0FA41A5E"/>
    <w:rsid w:val="10ED2C27"/>
    <w:rsid w:val="11BA5CC9"/>
    <w:rsid w:val="12D02BE8"/>
    <w:rsid w:val="13AB2C07"/>
    <w:rsid w:val="14B0276D"/>
    <w:rsid w:val="153B4E05"/>
    <w:rsid w:val="16266F2C"/>
    <w:rsid w:val="168C7352"/>
    <w:rsid w:val="173D045A"/>
    <w:rsid w:val="17461060"/>
    <w:rsid w:val="18D53F37"/>
    <w:rsid w:val="18F56EF6"/>
    <w:rsid w:val="1A537A49"/>
    <w:rsid w:val="1B185D50"/>
    <w:rsid w:val="1C8213BB"/>
    <w:rsid w:val="1C874383"/>
    <w:rsid w:val="1C9F1A20"/>
    <w:rsid w:val="1D69684C"/>
    <w:rsid w:val="1E6C412E"/>
    <w:rsid w:val="1F741FC3"/>
    <w:rsid w:val="205E1B27"/>
    <w:rsid w:val="21E15811"/>
    <w:rsid w:val="22D82A58"/>
    <w:rsid w:val="23B40C46"/>
    <w:rsid w:val="23CA1DFE"/>
    <w:rsid w:val="246F43FD"/>
    <w:rsid w:val="24787B19"/>
    <w:rsid w:val="24F85081"/>
    <w:rsid w:val="28207F56"/>
    <w:rsid w:val="29E55BE3"/>
    <w:rsid w:val="2D5B0FC4"/>
    <w:rsid w:val="2DAB2B64"/>
    <w:rsid w:val="314574E2"/>
    <w:rsid w:val="32311AEA"/>
    <w:rsid w:val="331D7E5A"/>
    <w:rsid w:val="33841CBB"/>
    <w:rsid w:val="3521602A"/>
    <w:rsid w:val="35B2232D"/>
    <w:rsid w:val="374E6723"/>
    <w:rsid w:val="38FC3013"/>
    <w:rsid w:val="394048A7"/>
    <w:rsid w:val="39A11F0C"/>
    <w:rsid w:val="39E620B3"/>
    <w:rsid w:val="3A230388"/>
    <w:rsid w:val="3A784782"/>
    <w:rsid w:val="3B231D35"/>
    <w:rsid w:val="3C1400AD"/>
    <w:rsid w:val="3D645CEC"/>
    <w:rsid w:val="3E3F5D71"/>
    <w:rsid w:val="3E915204"/>
    <w:rsid w:val="3EE54664"/>
    <w:rsid w:val="3F131877"/>
    <w:rsid w:val="40394ED5"/>
    <w:rsid w:val="41F70887"/>
    <w:rsid w:val="423C076D"/>
    <w:rsid w:val="44640AF9"/>
    <w:rsid w:val="44911984"/>
    <w:rsid w:val="44934EAC"/>
    <w:rsid w:val="45480FE6"/>
    <w:rsid w:val="45D77CAE"/>
    <w:rsid w:val="46007258"/>
    <w:rsid w:val="461E3EE0"/>
    <w:rsid w:val="47996DF5"/>
    <w:rsid w:val="48492857"/>
    <w:rsid w:val="49C1502C"/>
    <w:rsid w:val="49DC6932"/>
    <w:rsid w:val="4A2F4125"/>
    <w:rsid w:val="4C7E3E9E"/>
    <w:rsid w:val="4F5333A2"/>
    <w:rsid w:val="52576C49"/>
    <w:rsid w:val="538F2073"/>
    <w:rsid w:val="54446263"/>
    <w:rsid w:val="564E0D80"/>
    <w:rsid w:val="56EA2A42"/>
    <w:rsid w:val="582C3A03"/>
    <w:rsid w:val="58FD403E"/>
    <w:rsid w:val="59FC427F"/>
    <w:rsid w:val="59FE364B"/>
    <w:rsid w:val="59FF24D8"/>
    <w:rsid w:val="5AE00014"/>
    <w:rsid w:val="5C424399"/>
    <w:rsid w:val="5CDA09FA"/>
    <w:rsid w:val="60995C62"/>
    <w:rsid w:val="60A44C97"/>
    <w:rsid w:val="61105EEB"/>
    <w:rsid w:val="612F0835"/>
    <w:rsid w:val="613E7CD6"/>
    <w:rsid w:val="618F742E"/>
    <w:rsid w:val="61FC76D4"/>
    <w:rsid w:val="628E2701"/>
    <w:rsid w:val="62BC3F5B"/>
    <w:rsid w:val="63944938"/>
    <w:rsid w:val="65D161DA"/>
    <w:rsid w:val="687A16EA"/>
    <w:rsid w:val="6A6A4689"/>
    <w:rsid w:val="6B6C17F7"/>
    <w:rsid w:val="6CB708B0"/>
    <w:rsid w:val="6CD46BB9"/>
    <w:rsid w:val="6D3F007F"/>
    <w:rsid w:val="6D535020"/>
    <w:rsid w:val="6DED55FF"/>
    <w:rsid w:val="6F09473C"/>
    <w:rsid w:val="707C5EDF"/>
    <w:rsid w:val="7116417E"/>
    <w:rsid w:val="71744156"/>
    <w:rsid w:val="73081ECB"/>
    <w:rsid w:val="73E01735"/>
    <w:rsid w:val="748C568A"/>
    <w:rsid w:val="74D826E8"/>
    <w:rsid w:val="75672C76"/>
    <w:rsid w:val="75BD5261"/>
    <w:rsid w:val="75EE26B2"/>
    <w:rsid w:val="75FD7FB0"/>
    <w:rsid w:val="773A61CE"/>
    <w:rsid w:val="77EA6936"/>
    <w:rsid w:val="78247DF4"/>
    <w:rsid w:val="78BA25E5"/>
    <w:rsid w:val="79271D44"/>
    <w:rsid w:val="7BA10332"/>
    <w:rsid w:val="7F7E64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6">
    <w:name w:val="Table Grid"/>
    <w:basedOn w:val="5"/>
    <w:qFormat/>
    <w:uiPriority w:val="0"/>
    <w:rPr>
      <w:rFonts w:ascii="Times New Roman" w:hAnsi="Times New Roman" w:eastAsia="宋体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font21"/>
    <w:basedOn w:val="7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9">
    <w:name w:val="font11"/>
    <w:basedOn w:val="7"/>
    <w:qFormat/>
    <w:uiPriority w:val="0"/>
    <w:rPr>
      <w:rFonts w:hint="eastAsia" w:ascii="宋体" w:hAnsi="宋体" w:eastAsia="宋体" w:cs="宋体"/>
      <w:color w:val="000000"/>
      <w:sz w:val="21"/>
      <w:szCs w:val="21"/>
      <w:u w:val="none"/>
    </w:rPr>
  </w:style>
  <w:style w:type="character" w:customStyle="1" w:styleId="10">
    <w:name w:val="font01"/>
    <w:basedOn w:val="7"/>
    <w:qFormat/>
    <w:uiPriority w:val="0"/>
    <w:rPr>
      <w:rFonts w:ascii="Arial" w:hAnsi="Arial" w:cs="Arial"/>
      <w:color w:val="000000"/>
      <w:sz w:val="21"/>
      <w:szCs w:val="21"/>
      <w:u w:val="none"/>
    </w:rPr>
  </w:style>
  <w:style w:type="paragraph" w:customStyle="1" w:styleId="11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2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2.xml"/><Relationship Id="rId42" Type="http://schemas.openxmlformats.org/officeDocument/2006/relationships/glossaryDocument" Target="glossary/document.xml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footer" Target="footer1.xml"/><Relationship Id="rId39" Type="http://schemas.openxmlformats.org/officeDocument/2006/relationships/customXml" Target="../customXml/item1.xml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enovo\AppData\Roaming\Kingsoft\wps\addons\pool\win-i386\knewfileruby_1.0.0.12\template\wps\0.doc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docParts>
    <w:docPart>
      <w:docPartPr>
        <w:name w:val="{db6e650f-da0c-4da2-8c84-53bb497519c6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db6e650f-da0c-4da2-8c84-53bb497519c6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be590bff-804c-409b-9c42-e3dd36d1f740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be590bff-804c-409b-9c42-e3dd36d1f740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ec57f2d6-abee-439f-8b48-d92bcc37a232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ec57f2d6-abee-439f-8b48-d92bcc37a232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de7c713d-3c06-4983-921e-02611edac7be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de7c713d-3c06-4983-921e-02611edac7be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374d15da-5207-4e11-bd22-f5e6efbb17a1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374d15da-5207-4e11-bd22-f5e6efbb17a1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7376de86-89a5-484d-b1cc-32eaff7aedca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7376de86-89a5-484d-b1cc-32eaff7aedca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661f971b-3ba8-4ff0-879f-3bed4235c3f4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661f971b-3ba8-4ff0-879f-3bed4235c3f4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6d899cb1-203a-409f-be53-88d6c80ffa28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6d899cb1-203a-409f-be53-88d6c80ffa28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47e9f720-9b07-40dd-aed0-189ff74710a6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47e9f720-9b07-40dd-aed0-189ff74710a6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4e58439f-f172-4984-b13d-0bc2f58c7454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4e58439f-f172-4984-b13d-0bc2f58c7454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452074c5-23fe-48a3-bd4b-2bc4b9f4a234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452074c5-23fe-48a3-bd4b-2bc4b9f4a234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f27bbce0-e69c-4407-b5e7-9a3fa1c57b9a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f27bbce0-e69c-4407-b5e7-9a3fa1c57b9a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34dcf9d9-4a88-40db-bb6c-a187e4525a3c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34dcf9d9-4a88-40db-bb6c-a187e4525a3c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76336591-77b6-436e-b5c3-f3b0c916029c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76336591-77b6-436e-b5c3-f3b0c916029c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faa9914a-5b30-4754-9d7b-f12fc3d482fd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faa9914a-5b30-4754-9d7b-f12fc3d482fd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7c2be16c-0e4c-4342-b329-e2267e5e8af6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7c2be16c-0e4c-4342-b329-e2267e5e8af6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a5759419-fc51-40c3-a9b8-aceac8ca4731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a5759419-fc51-40c3-a9b8-aceac8ca4731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compat>
    <w:useFELayout/>
    <w:splitPgBreakAndParaMark/>
    <w:compatSetting w:name="compatibilityMode" w:uri="http://schemas.microsoft.com/office/word" w:val="14"/>
  </w:compat>
  <w:rsids>
    <w:rsidRoot w:val="0000000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glossary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/>
</w:style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Office_11.1.0.8976_F1E327BC-269C-435d-A152-05C5408002CA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2018-11-27T05:47:00Z</dcterms:created>
  <dc:creator>伱堓</dc:creator>
  <cp:lastModifiedBy>霞</cp:lastModifiedBy>
  <dcterms:modified xsi:type="dcterms:W3CDTF">2019-09-16T02:52:39Z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2052-11.1.0.8976</vt:lpwstr>
  </property>
</Properties>
</file>