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 w:cs="微软雅黑"/>
          <w:b/>
          <w:sz w:val="36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sz w:val="36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sz w:val="36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eastAsia="zh-CN"/>
        </w:rPr>
        <w:drawing>
          <wp:inline distT="0" distB="0" distL="114300" distR="114300">
            <wp:extent cx="1704340" cy="669290"/>
            <wp:effectExtent l="0" t="0" r="10160" b="0"/>
            <wp:docPr id="56" name="图片 56" descr="75e0c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75e0c7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sz w:val="36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</w:rPr>
        <w:t>博看</w:t>
      </w: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>数据库</w:t>
      </w:r>
      <w:r>
        <w:rPr>
          <w:rFonts w:hint="eastAsia" w:ascii="微软雅黑" w:hAnsi="微软雅黑" w:eastAsia="微软雅黑" w:cs="微软雅黑"/>
          <w:b/>
          <w:sz w:val="52"/>
          <w:szCs w:val="52"/>
        </w:rPr>
        <w:t>产品介绍</w:t>
      </w:r>
    </w:p>
    <w:p>
      <w:pPr>
        <w:widowControl/>
        <w:jc w:val="center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2019年2月</w:t>
      </w:r>
    </w:p>
    <w:p>
      <w:pPr>
        <w:widowControl/>
        <w:jc w:val="center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13705" cy="4174490"/>
            <wp:effectExtent l="0" t="0" r="10795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8057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bookmarkStart w:id="0" w:name="_Toc27253_WPSOffice_Type2"/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>
          <w:pPr>
            <w:pStyle w:val="34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_Toc21901_WPSOffice_Level1 </w:instrText>
          </w:r>
          <w:r>
            <w:rPr>
              <w:rFonts w:hint="eastAsia" w:ascii="微软雅黑" w:hAnsi="微软雅黑" w:eastAsia="微软雅黑" w:cs="微软雅黑"/>
              <w:b/>
              <w:bCs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0ca9b755-de67-4972-841d-47a10910c6cc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一、 产品背景介绍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</w:rPr>
            <w:tab/>
          </w:r>
          <w:bookmarkStart w:id="1" w:name="_Toc21901_WPSOffice_Level1Page"/>
          <w:r>
            <w:rPr>
              <w:rFonts w:hint="eastAsia" w:ascii="微软雅黑" w:hAnsi="微软雅黑" w:eastAsia="微软雅黑" w:cs="微软雅黑"/>
              <w:b/>
              <w:bCs/>
            </w:rPr>
            <w:t>3</w:t>
          </w:r>
          <w:bookmarkEnd w:id="1"/>
          <w:r>
            <w:rPr>
              <w:rFonts w:hint="eastAsia" w:ascii="微软雅黑" w:hAnsi="微软雅黑" w:eastAsia="微软雅黑" w:cs="微软雅黑"/>
              <w:b/>
              <w:bCs/>
            </w:rPr>
            <w:fldChar w:fldCharType="end"/>
          </w:r>
        </w:p>
        <w:p>
          <w:pPr>
            <w:pStyle w:val="34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_Toc27253_WPSOffice_Level1 </w:instrText>
          </w:r>
          <w:r>
            <w:rPr>
              <w:rFonts w:hint="eastAsia" w:ascii="微软雅黑" w:hAnsi="微软雅黑" w:eastAsia="微软雅黑" w:cs="微软雅黑"/>
              <w:b/>
              <w:bCs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fd2e2ce9-e25a-4c48-92e1-002939135b9a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二、产品简介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</w:rPr>
            <w:tab/>
          </w:r>
          <w:bookmarkStart w:id="2" w:name="_Toc27253_WPSOffice_Level1Page"/>
          <w:r>
            <w:rPr>
              <w:rFonts w:hint="eastAsia" w:ascii="微软雅黑" w:hAnsi="微软雅黑" w:eastAsia="微软雅黑" w:cs="微软雅黑"/>
              <w:b/>
              <w:bCs/>
            </w:rPr>
            <w:t>4</w:t>
          </w:r>
          <w:bookmarkEnd w:id="2"/>
          <w:r>
            <w:rPr>
              <w:rFonts w:hint="eastAsia" w:ascii="微软雅黑" w:hAnsi="微软雅黑" w:eastAsia="微软雅黑" w:cs="微软雅黑"/>
              <w:b/>
              <w:bCs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_Toc27253_WPSOffice_Level2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d9a5463d-879e-4617-80e0-86ee693e3a6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2.1公司简介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3" w:name="_Toc27253_WPSOffice_Level2Page"/>
          <w:r>
            <w:rPr>
              <w:rFonts w:hint="eastAsia" w:ascii="微软雅黑" w:hAnsi="微软雅黑" w:eastAsia="微软雅黑" w:cs="微软雅黑"/>
            </w:rPr>
            <w:t>4</w:t>
          </w:r>
          <w:bookmarkEnd w:id="3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_Toc15151_WPSOffice_Level2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ca92d3b0-9695-4c5a-b9c7-0c66864616ab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2.2产品简介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4" w:name="_Toc15151_WPSOffice_Level2Page"/>
          <w:r>
            <w:rPr>
              <w:rFonts w:hint="eastAsia" w:ascii="微软雅黑" w:hAnsi="微软雅黑" w:eastAsia="微软雅黑" w:cs="微软雅黑"/>
            </w:rPr>
            <w:t>5</w:t>
          </w:r>
          <w:bookmarkEnd w:id="4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_Toc11008_WPSOffice_Level2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6c8a9bce-86b0-4880-8fa2-c45d7e226e62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2.3产品优势与特色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5" w:name="_Toc11008_WPSOffice_Level2Page"/>
          <w:r>
            <w:rPr>
              <w:rFonts w:hint="eastAsia" w:ascii="微软雅黑" w:hAnsi="微软雅黑" w:eastAsia="微软雅黑" w:cs="微软雅黑"/>
            </w:rPr>
            <w:t>6</w:t>
          </w:r>
          <w:bookmarkEnd w:id="5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_Toc11009_WPSOffice_Level2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896495fa-b48f-4388-afd1-4d0c172906ac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2.4资源优势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6" w:name="_Toc11009_WPSOffice_Level2Page"/>
          <w:r>
            <w:rPr>
              <w:rFonts w:hint="eastAsia" w:ascii="微软雅黑" w:hAnsi="微软雅黑" w:eastAsia="微软雅黑" w:cs="微软雅黑"/>
            </w:rPr>
            <w:t>7</w:t>
          </w:r>
          <w:bookmarkEnd w:id="6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4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_Toc15151_WPSOffice_Level1 </w:instrText>
          </w:r>
          <w:r>
            <w:rPr>
              <w:rFonts w:hint="eastAsia" w:ascii="微软雅黑" w:hAnsi="微软雅黑" w:eastAsia="微软雅黑" w:cs="微软雅黑"/>
              <w:b/>
              <w:bCs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20336920-1848-492e-bbda-90044769fed7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三、产品详细介绍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</w:rPr>
            <w:tab/>
          </w:r>
          <w:bookmarkStart w:id="7" w:name="_Toc15151_WPSOffice_Level1Page"/>
          <w:r>
            <w:rPr>
              <w:rFonts w:hint="eastAsia" w:ascii="微软雅黑" w:hAnsi="微软雅黑" w:eastAsia="微软雅黑" w:cs="微软雅黑"/>
              <w:b/>
              <w:bCs/>
            </w:rPr>
            <w:t>10</w:t>
          </w:r>
          <w:bookmarkEnd w:id="7"/>
          <w:r>
            <w:rPr>
              <w:rFonts w:hint="eastAsia" w:ascii="微软雅黑" w:hAnsi="微软雅黑" w:eastAsia="微软雅黑" w:cs="微软雅黑"/>
              <w:b/>
              <w:bCs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_Toc7250_WPSOffice_Level2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ebe16ddd-addb-4578-a89e-66d222c289dc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3.1博看数据库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8" w:name="_Toc7250_WPSOffice_Level2Page"/>
          <w:r>
            <w:rPr>
              <w:rFonts w:hint="eastAsia" w:ascii="微软雅黑" w:hAnsi="微软雅黑" w:eastAsia="微软雅黑" w:cs="微软雅黑"/>
            </w:rPr>
            <w:t>10</w:t>
          </w:r>
          <w:bookmarkEnd w:id="8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_Toc5461_WPSOffice_Level2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94c7f5cf-79aa-4dce-bff6-503d0d546a18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3.2博看书苑微书屋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9" w:name="_Toc5461_WPSOffice_Level2Page"/>
          <w:r>
            <w:rPr>
              <w:rFonts w:hint="eastAsia" w:ascii="微软雅黑" w:hAnsi="微软雅黑" w:eastAsia="微软雅黑" w:cs="微软雅黑"/>
            </w:rPr>
            <w:t>18</w:t>
          </w:r>
          <w:bookmarkEnd w:id="9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_Toc8347_WPSOffice_Level2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b61294b2-7abe-477c-a0e2-ad8d252c7302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3.3博看书苑APP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0" w:name="_Toc8347_WPSOffice_Level2Page"/>
          <w:r>
            <w:rPr>
              <w:rFonts w:hint="eastAsia" w:ascii="微软雅黑" w:hAnsi="微软雅黑" w:eastAsia="微软雅黑" w:cs="微软雅黑"/>
            </w:rPr>
            <w:t>25</w:t>
          </w:r>
          <w:bookmarkEnd w:id="10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_Toc17483_WPSOffice_Level2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d2568833-a5c4-45a1-950f-8ae8771a12fe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3.4博看触摸屏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1" w:name="_Toc17483_WPSOffice_Level2Page"/>
          <w:r>
            <w:rPr>
              <w:rFonts w:hint="eastAsia" w:ascii="微软雅黑" w:hAnsi="微软雅黑" w:eastAsia="微软雅黑" w:cs="微软雅黑"/>
            </w:rPr>
            <w:t>30</w:t>
          </w:r>
          <w:bookmarkEnd w:id="11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_Toc20324_WPSOffice_Level2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0b7682c6-ebdf-4232-90c0-bf91df9b5f0e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3.5博看瀑布屏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2" w:name="_Toc20324_WPSOffice_Level2Page"/>
          <w:r>
            <w:rPr>
              <w:rFonts w:hint="eastAsia" w:ascii="微软雅黑" w:hAnsi="微软雅黑" w:eastAsia="微软雅黑" w:cs="微软雅黑"/>
            </w:rPr>
            <w:t>32</w:t>
          </w:r>
          <w:bookmarkEnd w:id="12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4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_Toc11008_WPSOffice_Level1 </w:instrText>
          </w:r>
          <w:r>
            <w:rPr>
              <w:rFonts w:hint="eastAsia" w:ascii="微软雅黑" w:hAnsi="微软雅黑" w:eastAsia="微软雅黑" w:cs="微软雅黑"/>
              <w:b/>
              <w:bCs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59a79f38-8689-47f5-8325-b0212293762b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四、定制及活动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</w:rPr>
            <w:tab/>
          </w:r>
          <w:bookmarkStart w:id="13" w:name="_Toc11008_WPSOffice_Level1Page"/>
          <w:r>
            <w:rPr>
              <w:rFonts w:hint="eastAsia" w:ascii="微软雅黑" w:hAnsi="微软雅黑" w:eastAsia="微软雅黑" w:cs="微软雅黑"/>
              <w:b/>
              <w:bCs/>
            </w:rPr>
            <w:t>34</w:t>
          </w:r>
          <w:bookmarkEnd w:id="13"/>
          <w:r>
            <w:rPr>
              <w:rFonts w:hint="eastAsia" w:ascii="微软雅黑" w:hAnsi="微软雅黑" w:eastAsia="微软雅黑" w:cs="微软雅黑"/>
              <w:b/>
              <w:bCs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_Toc14220_WPSOffice_Level2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ad515d05-c64b-4351-8dd3-e8e88175411a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4.1 APP常态化定制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4" w:name="_Toc14220_WPSOffice_Level2Page"/>
          <w:r>
            <w:rPr>
              <w:rFonts w:hint="eastAsia" w:ascii="微软雅黑" w:hAnsi="微软雅黑" w:eastAsia="微软雅黑" w:cs="微软雅黑"/>
            </w:rPr>
            <w:t>34</w:t>
          </w:r>
          <w:bookmarkEnd w:id="14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_Toc24302_WPSOffice_Level2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96eefbc3-4d63-4723-92a5-b81a7e98d55e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4.2 微刊常态化定制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5" w:name="_Toc24302_WPSOffice_Level2Page"/>
          <w:r>
            <w:rPr>
              <w:rFonts w:hint="eastAsia" w:ascii="微软雅黑" w:hAnsi="微软雅黑" w:eastAsia="微软雅黑" w:cs="微软雅黑"/>
            </w:rPr>
            <w:t>35</w:t>
          </w:r>
          <w:bookmarkEnd w:id="15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_Toc5284_WPSOffice_Level2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63972068-02ce-4cdc-ac84-b215b5381684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4.3 专区常态化定制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6" w:name="_Toc5284_WPSOffice_Level2Page"/>
          <w:r>
            <w:rPr>
              <w:rFonts w:hint="eastAsia" w:ascii="微软雅黑" w:hAnsi="微软雅黑" w:eastAsia="微软雅黑" w:cs="微软雅黑"/>
            </w:rPr>
            <w:t>36</w:t>
          </w:r>
          <w:bookmarkEnd w:id="16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_Toc19872_WPSOffice_Level2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b99fea6d-8abe-4d24-8189-92e459cb65f2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4.4 触摸屏常态化定制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7" w:name="_Toc19872_WPSOffice_Level2Page"/>
          <w:r>
            <w:rPr>
              <w:rFonts w:hint="eastAsia" w:ascii="微软雅黑" w:hAnsi="微软雅黑" w:eastAsia="微软雅黑" w:cs="微软雅黑"/>
            </w:rPr>
            <w:t>37</w:t>
          </w:r>
          <w:bookmarkEnd w:id="17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_Toc15172_WPSOffice_Level2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949b3c5c-584d-4fbf-923d-982b411deaf4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4.5 读书榜活动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8" w:name="_Toc15172_WPSOffice_Level2Page"/>
          <w:r>
            <w:rPr>
              <w:rFonts w:hint="eastAsia" w:ascii="微软雅黑" w:hAnsi="微软雅黑" w:eastAsia="微软雅黑" w:cs="微软雅黑"/>
            </w:rPr>
            <w:t>37</w:t>
          </w:r>
          <w:bookmarkEnd w:id="18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_Toc29629_WPSOffice_Level2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531cb6a0-d4ab-4062-880c-7b996d54a61d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4.6 线上答题活动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19" w:name="_Toc29629_WPSOffice_Level2Page"/>
          <w:r>
            <w:rPr>
              <w:rFonts w:hint="eastAsia" w:ascii="微软雅黑" w:hAnsi="微软雅黑" w:eastAsia="微软雅黑" w:cs="微软雅黑"/>
            </w:rPr>
            <w:t>38</w:t>
          </w:r>
          <w:bookmarkEnd w:id="19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5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_Toc9364_WPSOffice_Level2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a28a347e-6a91-42cf-a840-e8bbfc5bcd63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4.7 读书心得活动</w:t>
              </w:r>
            </w:sdtContent>
          </w:sdt>
          <w:r>
            <w:rPr>
              <w:rFonts w:hint="eastAsia" w:ascii="微软雅黑" w:hAnsi="微软雅黑" w:eastAsia="微软雅黑" w:cs="微软雅黑"/>
            </w:rPr>
            <w:tab/>
          </w:r>
          <w:bookmarkStart w:id="20" w:name="_Toc9364_WPSOffice_Level2Page"/>
          <w:r>
            <w:rPr>
              <w:rFonts w:hint="eastAsia" w:ascii="微软雅黑" w:hAnsi="微软雅黑" w:eastAsia="微软雅黑" w:cs="微软雅黑"/>
            </w:rPr>
            <w:t>39</w:t>
          </w:r>
          <w:bookmarkEnd w:id="20"/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34"/>
            <w:tabs>
              <w:tab w:val="right" w:leader="dot" w:pos="869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_Toc11009_WPSOffice_Level1 </w:instrText>
          </w:r>
          <w:r>
            <w:rPr>
              <w:rFonts w:hint="eastAsia" w:ascii="微软雅黑" w:hAnsi="微软雅黑" w:eastAsia="微软雅黑" w:cs="微软雅黑"/>
              <w:b/>
              <w:bCs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c4f106a6-3f2a-40c6-8391-d76263585bcc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五、典型用户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</w:rPr>
            <w:tab/>
          </w:r>
          <w:bookmarkStart w:id="21" w:name="_Toc11009_WPSOffice_Level1Page"/>
          <w:r>
            <w:rPr>
              <w:rFonts w:hint="eastAsia" w:ascii="微软雅黑" w:hAnsi="微软雅黑" w:eastAsia="微软雅黑" w:cs="微软雅黑"/>
              <w:b/>
              <w:bCs/>
            </w:rPr>
            <w:t>40</w:t>
          </w:r>
          <w:bookmarkEnd w:id="21"/>
          <w:r>
            <w:rPr>
              <w:rFonts w:hint="eastAsia" w:ascii="微软雅黑" w:hAnsi="微软雅黑" w:eastAsia="微软雅黑" w:cs="微软雅黑"/>
              <w:b/>
              <w:bCs/>
            </w:rPr>
            <w:fldChar w:fldCharType="end"/>
          </w:r>
        </w:p>
        <w:p>
          <w:pPr>
            <w:pStyle w:val="34"/>
            <w:tabs>
              <w:tab w:val="right" w:leader="dot" w:pos="8690"/>
            </w:tabs>
          </w:pPr>
          <w:r>
            <w:rPr>
              <w:rFonts w:hint="eastAsia" w:ascii="微软雅黑" w:hAnsi="微软雅黑" w:eastAsia="微软雅黑" w:cs="微软雅黑"/>
              <w:b/>
              <w:bCs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_Toc7250_WPSOffice_Level1 </w:instrText>
          </w:r>
          <w:r>
            <w:rPr>
              <w:rFonts w:hint="eastAsia" w:ascii="微软雅黑" w:hAnsi="微软雅黑" w:eastAsia="微软雅黑" w:cs="微软雅黑"/>
              <w:b/>
              <w:bCs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68057"/>
              <w:placeholder>
                <w:docPart w:val="{6ae66985-c150-4cb3-8ad3-ad0c6c4c0d02}"/>
              </w:placeholder>
              <w15:color w:val="509DF3"/>
            </w:sdtPr>
            <w:sdtEndP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六、售后及联系方式</w:t>
              </w:r>
            </w:sdtContent>
          </w:sdt>
          <w:r>
            <w:rPr>
              <w:rFonts w:hint="eastAsia" w:ascii="微软雅黑" w:hAnsi="微软雅黑" w:eastAsia="微软雅黑" w:cs="微软雅黑"/>
              <w:b/>
              <w:bCs/>
            </w:rPr>
            <w:tab/>
          </w:r>
          <w:bookmarkStart w:id="22" w:name="_Toc7250_WPSOffice_Level1Page"/>
          <w:r>
            <w:rPr>
              <w:rFonts w:hint="eastAsia" w:ascii="微软雅黑" w:hAnsi="微软雅黑" w:eastAsia="微软雅黑" w:cs="微软雅黑"/>
              <w:b/>
              <w:bCs/>
            </w:rPr>
            <w:t>41</w:t>
          </w:r>
          <w:bookmarkEnd w:id="22"/>
          <w:r>
            <w:rPr>
              <w:rFonts w:hint="eastAsia" w:ascii="微软雅黑" w:hAnsi="微软雅黑" w:eastAsia="微软雅黑" w:cs="微软雅黑"/>
              <w:b/>
              <w:bCs/>
            </w:rPr>
            <w:fldChar w:fldCharType="end"/>
          </w:r>
        </w:p>
        <w:bookmarkEnd w:id="0"/>
        <w:p>
          <w:pPr>
            <w:pStyle w:val="35"/>
            <w:tabs>
              <w:tab w:val="right" w:leader="dot" w:pos="8690"/>
            </w:tabs>
          </w:pPr>
        </w:p>
      </w:sdtContent>
    </w:sdt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23" w:name="_Toc24760_WPSOffice_Level1"/>
      <w:bookmarkStart w:id="24" w:name="_Toc21901_WPSOffice_Level1"/>
      <w:r>
        <w:rPr>
          <w:rFonts w:hint="eastAsia"/>
          <w:lang w:val="en-US" w:eastAsia="zh-CN"/>
        </w:rPr>
        <w:t>产品背景介绍</w:t>
      </w:r>
      <w:bookmarkEnd w:id="23"/>
      <w:bookmarkEnd w:id="24"/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  <w:t>全民阅读“十三五”时期发展规划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/>
        <w:ind w:left="0" w:right="0" w:firstLine="0"/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  <w:t>　　为深入贯彻落实党中央、国务院关于开展全民阅读的重要部署，提升国民素质和社会文明程度，共同建设书香社会，根据《中共中央关于制定国民经济和社会发展第十三个五年规划的建议》《中华人民共和国国民经济和社会发展第十三个五年规划纲要》和《国家“十三五”时期文化改革发展规划纲要》，编制本规划。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/>
        <w:ind w:left="0" w:right="0" w:firstLine="0"/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  <w:t>　　阅读是人类获取知识、增长智慧的重要方式，是一个国家、一个民族精神发育、文明传承的重要途径。中华民族有着优良的读书传统，崇尚读书、诗书继世之风绵延数千年。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/>
        <w:ind w:left="0" w:right="0" w:firstLine="0"/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  <w:t>　　党的十八大以来，以习近平同志为核心的党中央高度重视全民阅读。2012年11月，党的十八大报告提出“开展全民阅读活动”。2014年以来，“倡导全民阅读”连续3年写入国务院政府工作报告。《中华人民共和国国民经济和社会发展第十三个五年规划纲要》要求“推动全民阅读”，并将全民阅读工程列为“十三五”时期文化重大工程之一，将全民阅读提升到国家战略高度。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/>
        <w:ind w:left="0" w:right="0" w:firstLine="0"/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default" w:ascii="微软雅黑" w:hAnsi="微软雅黑" w:eastAsia="微软雅黑" w:cs="微软雅黑"/>
          <w:i w:val="0"/>
          <w:caps w:val="0"/>
          <w:color w:val="191F25"/>
          <w:spacing w:val="0"/>
          <w:kern w:val="2"/>
          <w:sz w:val="24"/>
          <w:szCs w:val="24"/>
          <w:shd w:val="clear" w:fill="FFFFFF"/>
          <w:lang w:val="en-US" w:eastAsia="zh-CN" w:bidi="ar-SA"/>
        </w:rPr>
        <w:t>　　“十三五”时期，是全面建成小康社会的决胜阶段，是实现“两个一百年”宏伟目标、实现中华民族伟大复兴中国梦的关键时期。在新的历史条件下，深入开展全民阅读对于提高公民的思想道德素质和科学文化素质，培育和践行社会主义核心价值观，传承中华优秀传统文化，满足人民群众日益增长的精神文化需求，都具有重大而深远的意义。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25" w:name="_Toc27253_WPSOffice_Level1"/>
      <w:bookmarkStart w:id="26" w:name="_Toc7248_WPSOffice_Level1"/>
      <w:r>
        <w:rPr>
          <w:rFonts w:hint="eastAsia"/>
          <w:lang w:val="en-US" w:eastAsia="zh-CN"/>
        </w:rPr>
        <w:t>二、产品简介</w:t>
      </w:r>
      <w:bookmarkEnd w:id="25"/>
      <w:bookmarkEnd w:id="26"/>
    </w:p>
    <w:p>
      <w:pPr>
        <w:pStyle w:val="3"/>
        <w:rPr>
          <w:rFonts w:hint="eastAsia"/>
          <w:lang w:val="en-US" w:eastAsia="zh-CN"/>
        </w:rPr>
      </w:pPr>
      <w:bookmarkStart w:id="27" w:name="_Toc7248_WPSOffice_Level2"/>
      <w:bookmarkStart w:id="28" w:name="_Toc27253_WPSOffice_Level2"/>
      <w:r>
        <w:rPr>
          <w:rFonts w:hint="eastAsia"/>
          <w:lang w:val="en-US" w:eastAsia="zh-CN"/>
        </w:rPr>
        <w:t>2.1公司简介</w:t>
      </w:r>
      <w:bookmarkEnd w:id="27"/>
      <w:bookmarkEnd w:id="28"/>
    </w:p>
    <w:p>
      <w:pPr>
        <w:spacing w:line="276" w:lineRule="auto"/>
        <w:ind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191F2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191F25"/>
          <w:spacing w:val="0"/>
          <w:sz w:val="24"/>
          <w:szCs w:val="24"/>
          <w:shd w:val="clear" w:fill="FFFFFF"/>
          <w:lang w:val="en-US" w:eastAsia="zh-CN"/>
        </w:rPr>
        <w:t>博看网成立于2005年，</w:t>
      </w:r>
      <w:r>
        <w:rPr>
          <w:rFonts w:ascii="微软雅黑" w:hAnsi="微软雅黑" w:eastAsia="微软雅黑" w:cs="微软雅黑"/>
          <w:i w:val="0"/>
          <w:caps w:val="0"/>
          <w:color w:val="191F25"/>
          <w:spacing w:val="0"/>
          <w:sz w:val="24"/>
          <w:szCs w:val="24"/>
          <w:shd w:val="clear" w:fill="FFFFFF"/>
        </w:rPr>
        <w:t>是现今国内收录最全、更新最快的数字资源整体解决方案提供商</w:t>
      </w:r>
      <w:r>
        <w:rPr>
          <w:rFonts w:hint="eastAsia" w:ascii="微软雅黑" w:hAnsi="微软雅黑" w:eastAsia="微软雅黑" w:cs="微软雅黑"/>
          <w:i w:val="0"/>
          <w:caps w:val="0"/>
          <w:color w:val="191F25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ascii="微软雅黑" w:hAnsi="微软雅黑" w:eastAsia="微软雅黑" w:cs="微软雅黑"/>
          <w:i w:val="0"/>
          <w:caps w:val="0"/>
          <w:color w:val="191F25"/>
          <w:spacing w:val="0"/>
          <w:sz w:val="24"/>
          <w:szCs w:val="24"/>
          <w:shd w:val="clear" w:fill="FFFFFF"/>
        </w:rPr>
        <w:t>十多年阅读品牌沉淀，秉承用户第一的服务宗旨，以正版授权的人文期刊、畅销图书、有声资源等优质内容为核心，</w:t>
      </w:r>
      <w:r>
        <w:rPr>
          <w:rFonts w:hint="eastAsia" w:ascii="微软雅黑" w:hAnsi="微软雅黑" w:eastAsia="微软雅黑" w:cs="微软雅黑"/>
          <w:i w:val="0"/>
          <w:caps w:val="0"/>
          <w:color w:val="191F25"/>
          <w:spacing w:val="0"/>
          <w:sz w:val="24"/>
          <w:szCs w:val="24"/>
          <w:shd w:val="clear" w:fill="FFFFFF"/>
          <w:lang w:val="en-US" w:eastAsia="zh-CN"/>
        </w:rPr>
        <w:t>涵盖党政、时事、军事、管理、财经、文学、家庭、健康、时尚、娱乐、科技、教育等多类别的主流阅读资源，利用AI、大数据和智能硬件为读者提供最专业的数字阅读，带给读者全新的数字阅读体验。</w:t>
      </w:r>
    </w:p>
    <w:p>
      <w:pPr>
        <w:spacing w:line="276" w:lineRule="auto"/>
        <w:ind w:firstLine="42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91F25"/>
          <w:spacing w:val="0"/>
          <w:sz w:val="24"/>
          <w:szCs w:val="24"/>
          <w:shd w:val="clear" w:fill="FFFFFF"/>
          <w:lang w:val="en-US" w:eastAsia="zh-CN"/>
        </w:rPr>
        <w:t>公司坐落于国家级高新技术开发区内，下设三个主中心：版权中心、营销中心和研发中心，</w:t>
      </w:r>
      <w:r>
        <w:rPr>
          <w:rFonts w:ascii="微软雅黑" w:hAnsi="微软雅黑" w:eastAsia="微软雅黑"/>
          <w:sz w:val="24"/>
          <w:szCs w:val="24"/>
        </w:rPr>
        <w:t>致力于打造“全球领先深度资讯服务商”是博看人一直孜孜不倦追求的目标，公司愿与社会各界携手实现这一美好愿景共同努力。</w:t>
      </w:r>
    </w:p>
    <w:p>
      <w:pPr>
        <w:spacing w:line="276" w:lineRule="auto"/>
        <w:ind w:firstLine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40275" cy="3571875"/>
            <wp:effectExtent l="0" t="0" r="3175" b="0"/>
            <wp:docPr id="55" name="图片 55" descr="资源 1@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资源 1@4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3"/>
        <w:rPr>
          <w:rFonts w:hint="eastAsia"/>
          <w:lang w:val="en-US" w:eastAsia="zh-CN"/>
        </w:rPr>
      </w:pPr>
      <w:bookmarkStart w:id="29" w:name="_Toc15151_WPSOffice_Level2"/>
      <w:bookmarkStart w:id="30" w:name="OLE_LINK2"/>
      <w:bookmarkStart w:id="31" w:name="OLE_LINK3"/>
      <w:r>
        <w:rPr>
          <w:rFonts w:hint="eastAsia"/>
          <w:lang w:val="en-US" w:eastAsia="zh-CN"/>
        </w:rPr>
        <w:t>2.2数据库产品简介</w:t>
      </w:r>
      <w:bookmarkEnd w:id="29"/>
    </w:p>
    <w:p>
      <w:pPr>
        <w:spacing w:line="480" w:lineRule="auto"/>
        <w:ind w:right="-210" w:rightChars="-100" w:firstLine="480" w:firstLineChars="20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博看网人文畅销期刊数据库将人文期刊、畅销图书、主流报纸内容进行专业化、数字化的加工处理之后，以最精美的阅读形式呈现给读者。以逐一签约、正版授权的期刊、图书、报纸、听书为核心资源，共38万余册，总存储量21TB，资源还在不断增加中。且作为目前全球第一中文报刊网，收录了4000多种畅销期刊杂志，我们经常订阅的杂志几乎囊括其中，每天更新100-120本期刊，每年可以增加20000本以上。新刊上线时间基本上与纸版期刊上市时间同步。所有的过刊也仍然都保存在网站上，可以采取与现刊同样的方式阅读，欢迎大家使用！</w:t>
      </w:r>
    </w:p>
    <w:p>
      <w:pPr>
        <w:spacing w:line="480" w:lineRule="auto"/>
        <w:ind w:right="-210" w:rightChars="-100" w:firstLine="480" w:firstLineChars="20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</w:p>
    <w:p>
      <w:pPr>
        <w:spacing w:line="480" w:lineRule="auto"/>
        <w:ind w:right="-210" w:rightChars="-10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博看书苑的资源</w:t>
      </w: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分为四大类：期刊、图书、报纸、听书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人文期刊：</w:t>
      </w:r>
      <w:r>
        <w:rPr>
          <w:rFonts w:hint="eastAsia" w:ascii="微软雅黑" w:hAnsi="微软雅黑" w:eastAsia="微软雅黑"/>
          <w:sz w:val="24"/>
        </w:rPr>
        <w:t>4000多种</w:t>
      </w:r>
      <w:r>
        <w:rPr>
          <w:rFonts w:hint="eastAsia" w:ascii="微软雅黑" w:hAnsi="微软雅黑" w:eastAsia="微软雅黑"/>
          <w:sz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</w:rPr>
        <w:t>全国最大最全的人文期刊数据库，收录了国内发行的人文畅销期刊的95%以上；</w:t>
      </w:r>
    </w:p>
    <w:p>
      <w:pPr>
        <w:spacing w:line="360" w:lineRule="auto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畅销图书：</w:t>
      </w:r>
      <w:r>
        <w:rPr>
          <w:rFonts w:hint="eastAsia" w:ascii="微软雅黑" w:hAnsi="微软雅黑" w:eastAsia="微软雅黑"/>
          <w:sz w:val="24"/>
        </w:rPr>
        <w:t>收录上榜好书、畅销新书</w:t>
      </w:r>
      <w:r>
        <w:rPr>
          <w:rFonts w:hint="eastAsia" w:ascii="微软雅黑" w:hAnsi="微软雅黑" w:eastAsia="微软雅黑"/>
          <w:sz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</w:rPr>
        <w:t>0000</w:t>
      </w:r>
      <w:r>
        <w:rPr>
          <w:rFonts w:hint="eastAsia" w:ascii="微软雅黑" w:hAnsi="微软雅黑" w:eastAsia="微软雅黑"/>
          <w:sz w:val="24"/>
          <w:lang w:val="en-US" w:eastAsia="zh-CN"/>
        </w:rPr>
        <w:t>余</w:t>
      </w:r>
      <w:r>
        <w:rPr>
          <w:rFonts w:hint="eastAsia" w:ascii="微软雅黑" w:hAnsi="微软雅黑" w:eastAsia="微软雅黑"/>
          <w:sz w:val="24"/>
        </w:rPr>
        <w:t>册</w:t>
      </w:r>
    </w:p>
    <w:p>
      <w:pPr>
        <w:spacing w:line="360" w:lineRule="auto"/>
        <w:rPr>
          <w:rFonts w:hint="eastAsia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有声资源</w:t>
      </w:r>
      <w:r>
        <w:rPr>
          <w:rFonts w:hint="eastAsia" w:ascii="微软雅黑" w:hAnsi="微软雅黑" w:eastAsia="微软雅黑"/>
          <w:sz w:val="24"/>
          <w:lang w:val="en-US" w:eastAsia="zh-CN"/>
        </w:rPr>
        <w:t>：60000余集</w:t>
      </w:r>
    </w:p>
    <w:p>
      <w:pPr>
        <w:spacing w:line="360" w:lineRule="auto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主流报纸：</w:t>
      </w:r>
      <w:r>
        <w:rPr>
          <w:rFonts w:hint="eastAsia" w:ascii="微软雅黑" w:hAnsi="微软雅黑" w:eastAsia="微软雅黑"/>
          <w:sz w:val="24"/>
        </w:rPr>
        <w:t>200多种</w:t>
      </w:r>
    </w:p>
    <w:p>
      <w:pPr>
        <w:numPr>
          <w:ilvl w:val="0"/>
          <w:numId w:val="0"/>
        </w:numPr>
        <w:spacing w:line="360" w:lineRule="auto"/>
        <w:ind w:left="54" w:left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版权安全稳定：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lang w:val="en-US" w:eastAsia="zh-CN"/>
        </w:rPr>
        <w:t>自成立以来从未出现版权纠纷，全部是国家正规出版物，而且经过10多年的市场验证</w:t>
      </w:r>
    </w:p>
    <w:p>
      <w:pPr>
        <w:spacing w:line="480" w:lineRule="auto"/>
        <w:ind w:right="-210" w:rightChars="-100" w:firstLine="480" w:firstLineChars="20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</w:p>
    <w:p>
      <w:pPr>
        <w:spacing w:line="480" w:lineRule="auto"/>
        <w:ind w:right="-210" w:rightChars="-100" w:firstLine="480" w:firstLineChars="20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</w:p>
    <w:p>
      <w:pPr>
        <w:spacing w:line="480" w:lineRule="auto"/>
        <w:ind w:right="-210" w:rightChars="-100" w:firstLine="480" w:firstLineChars="20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</w:t>
      </w:r>
      <w:r>
        <w:rPr>
          <w:rFonts w:hint="eastAsia"/>
        </w:rPr>
        <w:t>产品优势与特色</w:t>
      </w:r>
    </w:p>
    <w:p>
      <w:pPr>
        <w:spacing w:line="480" w:lineRule="auto"/>
        <w:ind w:right="-210" w:rightChars="-100"/>
      </w:pPr>
      <w:r>
        <w:drawing>
          <wp:inline distT="0" distB="0" distL="114300" distR="114300">
            <wp:extent cx="5509895" cy="5533390"/>
            <wp:effectExtent l="0" t="0" r="146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2" w:name="_Toc11009_WPSOffice_Level2"/>
      <w:bookmarkStart w:id="33" w:name="_Toc32552"/>
      <w:r>
        <w:rPr>
          <w:rFonts w:hint="eastAsia"/>
          <w:lang w:val="en-US" w:eastAsia="zh-CN"/>
        </w:rPr>
        <w:t>2.4</w:t>
      </w:r>
      <w:r>
        <w:rPr>
          <w:rFonts w:hint="eastAsia"/>
        </w:rPr>
        <w:t>资源优势</w:t>
      </w:r>
      <w:bookmarkEnd w:id="32"/>
      <w:bookmarkEnd w:id="33"/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1、期刊</w:t>
      </w:r>
    </w:p>
    <w:p>
      <w:pPr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人文期刊：</w:t>
      </w: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4</w:t>
      </w:r>
      <w:r>
        <w:rPr>
          <w:rFonts w:hint="eastAsia" w:ascii="微软雅黑" w:hAnsi="微软雅黑" w:eastAsia="微软雅黑"/>
          <w:b/>
          <w:bCs/>
          <w:sz w:val="24"/>
        </w:rPr>
        <w:t>000多种，全国最大最全的人文期刊数据库，收录了国内发行的人文畅销期刊的95%以上；</w:t>
      </w:r>
    </w:p>
    <w:p>
      <w:pPr>
        <w:rPr>
          <w:rFonts w:hint="eastAsia" w:ascii="微软雅黑" w:hAnsi="微软雅黑" w:eastAsia="微软雅黑"/>
          <w:b/>
          <w:bCs/>
          <w:sz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大刊名刊列举：</w:t>
      </w:r>
    </w:p>
    <w:p>
      <w:pPr>
        <w:rPr>
          <w:rFonts w:hint="default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独家资源：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《中欧商业评论》《☆幽默与笑话·上半月》《☆幽默与笑话·下半月·儿童彩图》《爱格·A版》《爱格.B版》《中国房地产金融》《中国酒业》《汽车导购》《大家》《中国对外贸易》《幼儿画刊》《传奇故事·百家讲坛》《篮球》《足球世界》</w:t>
      </w:r>
    </w:p>
    <w:p>
      <w:pPr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时政民生：《半月谈》《南风窗》《南方人物周刊》《中国新闻周刊》《瞭望东方周刊》《环球人物》《新民周刊》《人物》《博客天下》等；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财经管理：《销售与市场》《中国经济周刊》《经理人》《财经天下周刊》《证券市场周刊》《中外管理》等；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文学文艺：《意林》《今古传奇》《特别文摘》《读者・原创版》《今日文摘》《美文》《故事会・文摘版》《散文》《北京青年周刊》《啄木鸟》《演讲与口才》等；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时尚娱乐：《中国国家旅游》《摄影世界》《电脑爱好者》《摄影之友》《汽车杂志》《环球人文地理》《电影故事》《汽车之友》等；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家庭生活：《女友》《婚姻与家庭》《妇女生活》《烹调知识》《时尚育儿》《城市画报》《幸福家庭》《东方女性》等；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科技科普：《世界博览》《奥秘》《科幻世界》《人与自然》《环境与生活》《科学之友》《百科知识》《大众科学》等；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党政军事：《中共党史研究》《中国党政干部论坛》《党建》《共产党员》《新华月报》《军事文摘》《兵器知识》《检察风云》等；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体育运动：《足球周刊》《篮球》《NBA特刊》《第5频道》《垂钓》《足球俱乐部》《新体育》《户外探险》《足球世界·竞猜》等；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医药健康：《食品与健康》《康颐活过100岁》《现代养生》《中国医药指南》《老年博览》《中国药房》《中医健康养生》《健康之家》等；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教学研究：《基础教育》《幼儿教育·教育教学》《幼儿教育·父母孩子》《幼儿教育·教育科学》《现代中小学教育》《小学语文教学·人物》等；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中小学教育：《少年文艺》《故事大王》《天天爱科学》《儿童时代》《幼儿智力开发画报》《课堂内外》《作文与考试》《快乐作文》《演讲与口才·学生读本》《作文通讯》《小学生作文》《大灰狼画报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高等教研：《国际问题研究》《人口与经济》《江苏高教》《南京师大学报（社会科学版）》《学习与探索》等；</w:t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2、图书</w:t>
      </w:r>
    </w:p>
    <w:p>
      <w:pPr>
        <w:rPr>
          <w:rFonts w:hint="eastAsia"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畅销图书：收录上榜好书、畅销新书30000余册</w:t>
      </w:r>
    </w:p>
    <w:p>
      <w:pPr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文学艺术：《在路上：我的生活故事》《皮囊》《我与世界只差一个你》《白鹿原》《与你重逢》《欢愉》《把你交给时间》《伊斯坦布尔假期》《偷影子的人》《了不起的盖茨比》《阿弥陀佛么么哒》《虚无的十字架》《乖，摸摸头》《恰到好处的幸福》《你有权以自己的方式长大》《蛙》《白夜行》《我不》《不畏将来 不念过去》《边城》《废都》《谁的青春不迷茫》《钝感力》等；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人文社科：《什么是科学》《不抱怨的世界·人际关系篇》《我们都是孤独的行路人》《中国通史》《人与树:一部社会文化史》等；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经管职场：《正能量》《斯坦福极简经济学》《匠人如神》《马云：未来已来》《聪明人用方格笔记本》《人脉黄金法则》《我的职场十年》《给你一个团队，你能怎么管？》《精进：如何成为一个很厉害的人》《激荡三十年》《大败局》《阿里巴巴正传:我们与马云的一步之遥》《商业模式全史》《深度工作：如何有效使用每一点脑力》等；</w:t>
      </w: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3、报纸</w:t>
      </w:r>
    </w:p>
    <w:p>
      <w:pPr>
        <w:rPr>
          <w:rFonts w:hint="eastAsia"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主流报纸：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</w:rPr>
        <w:t>00余种</w:t>
      </w:r>
    </w:p>
    <w:p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《人民日报》，《光明日报》，《新华每日电讯》，《中国青年报》，《解放军报》，《工人日报》，《新华日报》，《经济日报》，《经济参考报》，《生活报》，《科技日报》，《民主与法制时报》，《北京青年报》，《中国社会报》等。</w:t>
      </w: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numPr>
          <w:numId w:val="0"/>
        </w:numPr>
        <w:ind w:left="54"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4、有声资源</w:t>
      </w:r>
    </w:p>
    <w:p>
      <w:pPr>
        <w:rPr>
          <w:rFonts w:hint="eastAsia" w:ascii="微软雅黑" w:hAnsi="微软雅黑" w:eastAsia="微软雅黑"/>
          <w:b/>
          <w:bCs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lang w:val="en-US" w:eastAsia="zh-CN"/>
        </w:rPr>
        <w:t>60000余集</w:t>
      </w:r>
    </w:p>
    <w:p>
      <w:pPr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世界名著：《瓦尔登湖》《傲慢与偏见》《老人与海》《少年维特的烦恼》《双城记》《海底两万里》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国学经典：《红楼梦等四大名著》《二十五史选读》《浮生六记》《论语》《镜花缘》《牡丹亭》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历史故事：《大清相国》《雍正皇帝》《袁腾飞讲历史》《这个历史挺靠谱》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名人传记：《名人传》《太平公主》《张居正》《李鸿章传》《王阳明》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文学小说：《白鹿原》《长恨歌》《黄金时代》《沉默的大多数》《何所冬暖，何所夏凉》《天局》《床畔》《青衣》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商业财经：《永不放弃——马云给创业者的24堂课》《参与感营销》《超级自控力》《双赢谈判》《商道即人道：稻盛和夫给创业者的人生课》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励志成功：《徒步中国》《正能量》《不抱怨的世界》《羊皮卷》《别输在不会表达上》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党政军事：《建党伟业》《建军大业》《红墙警卫》《毛泽东周恩来与长征》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60" w:name="_GoBack"/>
      <w:bookmarkEnd w:id="60"/>
      <w:bookmarkStart w:id="34" w:name="_Toc14353_WPSOffice_Level1"/>
      <w:bookmarkStart w:id="35" w:name="_Toc15151_WPSOffice_Level1"/>
      <w:r>
        <w:rPr>
          <w:rFonts w:hint="eastAsia"/>
          <w:lang w:val="en-US" w:eastAsia="zh-CN"/>
        </w:rPr>
        <w:t>三、产品详细介绍</w:t>
      </w:r>
      <w:bookmarkEnd w:id="34"/>
      <w:bookmarkEnd w:id="35"/>
    </w:p>
    <w:p>
      <w:pPr>
        <w:pStyle w:val="3"/>
        <w:rPr>
          <w:rFonts w:hint="eastAsia"/>
          <w:lang w:val="en-US"/>
        </w:rPr>
      </w:pPr>
      <w:bookmarkStart w:id="36" w:name="_Toc7250_WPSOffice_Level2"/>
      <w:r>
        <w:rPr>
          <w:rFonts w:hint="eastAsia"/>
          <w:lang w:val="en-US" w:eastAsia="zh-CN"/>
        </w:rPr>
        <w:t>3.1博看数据库</w:t>
      </w:r>
      <w:bookmarkEnd w:id="36"/>
      <w:r>
        <w:rPr>
          <w:rFonts w:hint="eastAsia"/>
          <w:lang w:val="en-US" w:eastAsia="zh-CN"/>
        </w:rPr>
        <w:t>简介</w:t>
      </w: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博看数据库PC端采用最新的HTML5+CSS3技术架构，兼容Windows，MacOS，Linux，ios，Android等操作系统中的主流浏览器，致力于打造极致的阅读体验，让您享受美妙的阅读时光。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18150" cy="2884805"/>
            <wp:effectExtent l="0" t="0" r="6350" b="1079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3.2博看数据库产品说明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1）</w:t>
      </w:r>
      <w:bookmarkStart w:id="37" w:name="_Toc1251_WPSOffice_Level1"/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用户注册和登录</w:t>
      </w:r>
      <w:bookmarkEnd w:id="37"/>
    </w:p>
    <w:p>
      <w:pPr>
        <w:spacing w:line="36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用户在博看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pc</w:t>
      </w:r>
      <w:r>
        <w:rPr>
          <w:rFonts w:hint="eastAsia" w:ascii="微软雅黑" w:hAnsi="微软雅黑" w:eastAsia="微软雅黑" w:cs="微软雅黑"/>
          <w:sz w:val="24"/>
        </w:rPr>
        <w:t>登录界面输入手机号和密码，点击登录按钮即可成功登录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</w:rPr>
        <w:t>新用户注册，先输入手机号验证设置密码，然后输入机构账号，若不清楚机构账号可点击“获取方式”按钮，按照提示获取。</w:t>
      </w:r>
    </w:p>
    <w:p>
      <w:pPr>
        <w:spacing w:line="360" w:lineRule="auto"/>
      </w:pPr>
      <w:r>
        <w:drawing>
          <wp:inline distT="0" distB="0" distL="114300" distR="114300">
            <wp:extent cx="4071620" cy="2959735"/>
            <wp:effectExtent l="0" t="0" r="5080" b="1206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bookmarkStart w:id="38" w:name="_Toc30235_WPSOffice_Level1"/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2）数据库首页</w:t>
      </w:r>
      <w:bookmarkEnd w:id="38"/>
    </w:p>
    <w:p>
      <w:pPr>
        <w:widowControl w:val="0"/>
        <w:numPr>
          <w:ilvl w:val="0"/>
          <w:numId w:val="0"/>
        </w:numPr>
        <w:spacing w:line="360" w:lineRule="auto"/>
        <w:ind w:firstLine="720" w:firstLineChars="300"/>
        <w:jc w:val="both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首页包含，轮播图：可以进行广告播放；今日新刊：展示最新的期刊和图书内容；编辑推荐：推荐最优质的期刊、图书等资源；热门排行：展示最热门期刊图书资源；并且可以使用首字母、中图法和关键字进行资源的搜索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4873625" cy="2964180"/>
            <wp:effectExtent l="0" t="0" r="3175" b="762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4872990" cy="3813175"/>
            <wp:effectExtent l="0" t="0" r="3810" b="1587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bookmarkStart w:id="39" w:name="_Toc1521_WPSOffice_Level1"/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3）资源分类查找</w:t>
      </w:r>
      <w:bookmarkEnd w:id="39"/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鼠标移动到导航栏上会显示期刊、图书、报纸等各资源下的分类，选择分类可迅速找到您感兴趣的图书。</w:t>
      </w:r>
    </w:p>
    <w:p>
      <w:pPr>
        <w:numPr>
          <w:ilvl w:val="0"/>
          <w:numId w:val="0"/>
        </w:numPr>
        <w:spacing w:line="360" w:lineRule="auto"/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913130</wp:posOffset>
                </wp:positionV>
                <wp:extent cx="784225" cy="828040"/>
                <wp:effectExtent l="12700" t="12700" r="22225" b="16510"/>
                <wp:wrapNone/>
                <wp:docPr id="64" name="椭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8410" y="3306445"/>
                          <a:ext cx="784225" cy="828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.3pt;margin-top:71.9pt;height:65.2pt;width:61.75pt;z-index:251675648;v-text-anchor:middle;mso-width-relative:page;mso-height-relative:page;" filled="f" stroked="t" coordsize="21600,21600" o:gfxdata="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lAmBzXAAAACgEAAA8AAAAAAAAAAQAgAAAAIgAAAGRycy9kb3ducmV2&#10;LnhtbFBLAQIUABQAAAAIAIdO4kATUq8ibwIAAK8EAAAOAAAAAAAAAAEAIAAAACYBAABkcnMvZTJv&#10;RG9jLnhtbFBLBQYAAAAABgAGAFkBAAAHBgAAAAA=&#10;">
                <v:fill on="f" focussize="0,0"/>
                <v:stroke weight="2pt" color="#558ED5 [1951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09260" cy="4748530"/>
            <wp:effectExtent l="0" t="0" r="15240" b="1397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bookmarkStart w:id="40" w:name="_Toc829_WPSOffice_Level1"/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4）搜索功能</w:t>
      </w:r>
      <w:bookmarkEnd w:id="40"/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我们提供首字母、中图法、关键字三种搜索方式；其中，关键字搜索还支持期刊、报纸、图书分类搜索，以及搜索的关键字是标题、内容或作者方式。</w:t>
      </w:r>
    </w:p>
    <w:p>
      <w:pPr>
        <w:spacing w:line="360" w:lineRule="auto"/>
      </w:pPr>
      <w:r>
        <w:drawing>
          <wp:inline distT="0" distB="0" distL="114300" distR="114300">
            <wp:extent cx="5513705" cy="4718685"/>
            <wp:effectExtent l="0" t="0" r="10795" b="571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bookmarkStart w:id="41" w:name="_Toc29662_WPSOffice_Level1"/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5）资源详情和双扫码功能</w:t>
      </w:r>
      <w:bookmarkEnd w:id="41"/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资源的详情页面，可以进行加入收藏操作，收藏的资源在我的里面可以快速找到；同时可以进行资源的分享；资源详情界面，还可以看到资源的内容介绍和目录的内容，如果是期刊资源，提供往期回顾，可以查到历史期刊。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并且，每个资源都支持双扫码功能：“微信扫码带走在线阅读”和“APP扫码下载离线阅读”</w:t>
      </w:r>
    </w:p>
    <w:p>
      <w:pPr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1343660</wp:posOffset>
                </wp:positionV>
                <wp:extent cx="1831975" cy="1062355"/>
                <wp:effectExtent l="12700" t="12700" r="22225" b="29845"/>
                <wp:wrapNone/>
                <wp:docPr id="67" name="椭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10623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2.5pt;margin-top:105.8pt;height:83.65pt;width:144.25pt;z-index:251676672;v-text-anchor:middle;mso-width-relative:page;mso-height-relative:page;" filled="f" stroked="t" coordsize="21600,21600" o:gfxdata="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+F0W/aAAAACwEAAA8AAAAAAAAAAQAgAAAAIgAAAGRycy9kb3ducmV2LnhtbFBLAQIU&#10;ABQAAAAIAIdO4kC3V0sNYwIAAKUEAAAOAAAAAAAAAAEAIAAAACkBAABkcnMvZTJvRG9jLnhtbFBL&#10;BQYAAAAABgAGAFkBAAD+BQAAAAA=&#10;">
                <v:fill on="f" focussize="0,0"/>
                <v:stroke weight="2pt" color="#558ED5 [1951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40960" cy="4221480"/>
            <wp:effectExtent l="0" t="0" r="2540" b="7620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192395" cy="1732915"/>
            <wp:effectExtent l="0" t="0" r="8255" b="63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bookmarkStart w:id="42" w:name="_Toc23457_WPSOffice_Level1"/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6）两种模式的阅读器</w:t>
      </w:r>
      <w:bookmarkEnd w:id="42"/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我们支持“文本阅读器”和“原貌阅读器”两种阅读方式。在阅读过程中，可以方便的进行两种阅读模式的切换。并且，支持翻页操作、目录查询和快速跳转、期刊的往期回顾和二维码分享功能。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drawing>
          <wp:inline distT="0" distB="0" distL="114300" distR="114300">
            <wp:extent cx="2891790" cy="3046730"/>
            <wp:effectExtent l="0" t="0" r="3810" b="127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5225" cy="3025775"/>
            <wp:effectExtent l="0" t="0" r="15875" b="317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bookmarkStart w:id="43" w:name="_Toc24018_WPSOffice_Level1"/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7）个人中心</w:t>
      </w:r>
      <w:bookmarkEnd w:id="43"/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进入到个人中心，“个人资料”可以对我的基本信息进行修改；“我浏览的”展示用户曾经浏览过的图书、期刊等，“我收藏的”展示用户对图书、期刊进行了收藏操作的列表，可以方便用户快速找到自己喜欢的内容。</w:t>
      </w:r>
    </w:p>
    <w:p>
      <w:pPr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1322070</wp:posOffset>
                </wp:positionV>
                <wp:extent cx="982980" cy="828675"/>
                <wp:effectExtent l="12700" t="12700" r="13970" b="15875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.2pt;margin-top:104.1pt;height:65.25pt;width:77.4pt;z-index:251678720;v-text-anchor:middle;mso-width-relative:page;mso-height-relative:page;" filled="f" stroked="t" coordsize="21600,21600" o:gfxdata="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CuBHjYAAAACgEAAA8AAAAAAAAAAQAgAAAAIgAAAGRycy9kb3ducmV2LnhtbFBLAQIUABQAAAAI&#10;AIdO4kDOR53cXwIAAKMEAAAOAAAAAAAAAAEAIAAAACcBAABkcnMvZTJvRG9jLnhtbFBLBQYAAAAA&#10;BgAGAFkBAAD4BQAAAAA=&#10;">
                <v:fill on="f" focussize="0,0"/>
                <v:stroke weight="2pt" color="#558ED5 [1951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11165" cy="4003040"/>
            <wp:effectExtent l="0" t="0" r="13335" b="16510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44" w:name="_Toc11008_WPSOffice_Level1"/>
      <w:r>
        <w:rPr>
          <w:rFonts w:hint="eastAsia"/>
          <w:lang w:val="en-US" w:eastAsia="zh-CN"/>
        </w:rPr>
        <w:t>四、专区常态化定制</w:t>
      </w:r>
      <w:bookmarkEnd w:id="44"/>
    </w:p>
    <w:p>
      <w:pPr>
        <w:pStyle w:val="3"/>
        <w:rPr>
          <w:rFonts w:hint="eastAsia"/>
          <w:lang w:val="en-US" w:eastAsia="zh-CN"/>
        </w:rPr>
      </w:pPr>
      <w:bookmarkStart w:id="45" w:name="_Toc5284_WPSOffice_Level2"/>
      <w:r>
        <w:rPr>
          <w:rFonts w:hint="eastAsia"/>
          <w:lang w:val="en-US" w:eastAsia="zh-CN"/>
        </w:rPr>
        <w:t>专区常态化定制</w:t>
      </w:r>
      <w:bookmarkEnd w:id="45"/>
    </w:p>
    <w:p>
      <w:pPr>
        <w:widowControl/>
        <w:jc w:val="left"/>
      </w:pPr>
      <w:r>
        <w:drawing>
          <wp:inline distT="0" distB="0" distL="114300" distR="114300">
            <wp:extent cx="5514975" cy="3126105"/>
            <wp:effectExtent l="0" t="0" r="9525" b="17145"/>
            <wp:docPr id="9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3640455" cy="2774315"/>
            <wp:effectExtent l="9525" t="9525" r="26670" b="16510"/>
            <wp:docPr id="9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774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46" w:name="_Toc16996_WPSOffice_Level1"/>
      <w:bookmarkStart w:id="47" w:name="_Toc11009_WPSOffice_Level1"/>
      <w:r>
        <w:rPr>
          <w:rFonts w:hint="eastAsia"/>
          <w:lang w:val="en-US" w:eastAsia="zh-CN"/>
        </w:rPr>
        <w:t>五、典型用户</w:t>
      </w:r>
      <w:bookmarkEnd w:id="46"/>
      <w:bookmarkEnd w:id="47"/>
    </w:p>
    <w:p>
      <w:r>
        <w:drawing>
          <wp:inline distT="0" distB="0" distL="114300" distR="114300">
            <wp:extent cx="5517515" cy="6049010"/>
            <wp:effectExtent l="0" t="0" r="6985" b="8890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604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30"/>
    <w:bookmarkEnd w:id="31"/>
    <w:p>
      <w:pPr>
        <w:widowControl/>
        <w:jc w:val="left"/>
        <w:rPr>
          <w:rFonts w:ascii="微软雅黑" w:hAnsi="微软雅黑" w:eastAsia="微软雅黑" w:cs="微软雅黑"/>
          <w:sz w:val="24"/>
        </w:rPr>
      </w:pPr>
    </w:p>
    <w:p>
      <w:pPr>
        <w:widowControl/>
        <w:jc w:val="left"/>
      </w:pP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48" w:name="_Toc529776418"/>
      <w:bookmarkStart w:id="49" w:name="_Toc529776341"/>
      <w:bookmarkStart w:id="50" w:name="_Toc529889594"/>
      <w:bookmarkStart w:id="51" w:name="_Toc7250_WPSOffice_Level1"/>
      <w:r>
        <w:rPr>
          <w:rFonts w:hint="eastAsia"/>
          <w:lang w:val="en-US" w:eastAsia="zh-CN"/>
        </w:rPr>
        <w:t>六、</w:t>
      </w:r>
      <w:bookmarkEnd w:id="48"/>
      <w:bookmarkEnd w:id="49"/>
      <w:bookmarkEnd w:id="50"/>
      <w:bookmarkStart w:id="52" w:name="_Toc27287_WPSOffice_Level1"/>
      <w:r>
        <w:rPr>
          <w:rFonts w:hint="eastAsia"/>
          <w:lang w:val="en-US" w:eastAsia="zh-CN"/>
        </w:rPr>
        <w:t>售后及联系方式</w:t>
      </w:r>
      <w:bookmarkEnd w:id="51"/>
      <w:bookmarkEnd w:id="52"/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bookmarkStart w:id="53" w:name="_Toc15534_WPSOffice_Level2"/>
      <w:bookmarkStart w:id="54" w:name="_Toc10235_WPSOffice_Level2"/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售后安装</w:t>
      </w:r>
      <w:bookmarkEnd w:id="53"/>
      <w:bookmarkEnd w:id="54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委派专业工程师上门安装或远程协助安装。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bookmarkStart w:id="55" w:name="_Toc17862_WPSOffice_Level2"/>
      <w:bookmarkStart w:id="56" w:name="_Toc11761_WPSOffice_Level2"/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故障响应</w:t>
      </w:r>
      <w:bookmarkEnd w:id="55"/>
      <w:bookmarkEnd w:id="56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故障响应时间不超过12小时；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资源、系统等软件故障24小时内予以解决；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硬件故障1小时内响应，72小时内予以解决；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bookmarkStart w:id="57" w:name="_Toc13753_WPSOffice_Level2"/>
      <w:bookmarkStart w:id="58" w:name="_Toc19992_WPSOffice_Level2"/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宣传推广</w:t>
      </w:r>
      <w:bookmarkEnd w:id="57"/>
      <w:bookmarkEnd w:id="58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 xml:space="preserve"> 提供多元化的宣传推广支持，最大限度的发挥产品的功能性、实用性，提高使用率。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kern w:val="0"/>
          <w:sz w:val="24"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188595</wp:posOffset>
            </wp:positionV>
            <wp:extent cx="1616075" cy="1616075"/>
            <wp:effectExtent l="0" t="0" r="3175" b="3175"/>
            <wp:wrapNone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Cs/>
          <w:kern w:val="0"/>
          <w:sz w:val="24"/>
          <w:lang w:val="en-US" w:eastAsia="zh-CN"/>
        </w:rPr>
      </w:pPr>
      <w:bookmarkStart w:id="59" w:name="_Toc15534_WPSOffice_Level1"/>
      <w:r>
        <w:rPr>
          <w:rFonts w:hint="eastAsia" w:ascii="微软雅黑" w:hAnsi="微软雅黑" w:eastAsia="微软雅黑" w:cs="微软雅黑"/>
          <w:b/>
          <w:bCs w:val="0"/>
          <w:kern w:val="0"/>
          <w:sz w:val="24"/>
          <w:lang w:val="en-US" w:eastAsia="zh-CN"/>
        </w:rPr>
        <w:t>联系方式：</w:t>
      </w:r>
      <w:bookmarkEnd w:id="59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spacing w:line="360" w:lineRule="auto"/>
        <w:rPr>
          <w:rFonts w:ascii="微软雅黑" w:hAnsi="微软雅黑" w:eastAsia="微软雅黑" w:cs="微软雅黑"/>
          <w:bCs/>
          <w:kern w:val="0"/>
          <w:sz w:val="24"/>
        </w:rPr>
      </w:pPr>
      <w:r>
        <w:rPr>
          <w:rFonts w:hint="eastAsia" w:ascii="微软雅黑" w:hAnsi="微软雅黑" w:eastAsia="微软雅黑" w:cs="微软雅黑"/>
          <w:bCs/>
          <w:kern w:val="0"/>
          <w:sz w:val="24"/>
        </w:rPr>
        <w:t>武汉鼎森电子科技有限公司</w:t>
      </w:r>
    </w:p>
    <w:p>
      <w:pPr>
        <w:spacing w:line="360" w:lineRule="auto"/>
        <w:rPr>
          <w:rFonts w:ascii="微软雅黑" w:hAnsi="微软雅黑" w:eastAsia="微软雅黑" w:cs="微软雅黑"/>
          <w:bCs/>
          <w:kern w:val="0"/>
          <w:sz w:val="24"/>
        </w:rPr>
      </w:pPr>
      <w:r>
        <w:rPr>
          <w:rFonts w:hint="eastAsia" w:ascii="微软雅黑" w:hAnsi="微软雅黑" w:eastAsia="微软雅黑" w:cs="微软雅黑"/>
          <w:bCs/>
          <w:kern w:val="0"/>
          <w:sz w:val="24"/>
        </w:rPr>
        <w:t>公众号：bookan_com</w:t>
      </w:r>
    </w:p>
    <w:p>
      <w:pPr>
        <w:spacing w:line="360" w:lineRule="auto"/>
        <w:rPr>
          <w:rFonts w:hint="eastAsia" w:ascii="微软雅黑" w:hAnsi="微软雅黑" w:eastAsia="微软雅黑" w:cs="微软雅黑"/>
          <w:bCs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kern w:val="0"/>
          <w:sz w:val="24"/>
        </w:rPr>
        <w:t>网址：</w:t>
      </w:r>
      <w:r>
        <w:rPr>
          <w:rFonts w:hint="eastAsia" w:ascii="微软雅黑" w:hAnsi="微软雅黑" w:eastAsia="微软雅黑" w:cs="微软雅黑"/>
          <w:bCs/>
          <w:kern w:val="0"/>
          <w:sz w:val="24"/>
        </w:rPr>
        <w:fldChar w:fldCharType="begin"/>
      </w:r>
      <w:r>
        <w:rPr>
          <w:rFonts w:hint="eastAsia" w:ascii="微软雅黑" w:hAnsi="微软雅黑" w:eastAsia="微软雅黑" w:cs="微软雅黑"/>
          <w:bCs/>
          <w:kern w:val="0"/>
          <w:sz w:val="24"/>
        </w:rPr>
        <w:instrText xml:space="preserve"> HYPERLINK "http://bookan.com.cn" </w:instrText>
      </w:r>
      <w:r>
        <w:rPr>
          <w:rFonts w:hint="eastAsia" w:ascii="微软雅黑" w:hAnsi="微软雅黑" w:eastAsia="微软雅黑" w:cs="微软雅黑"/>
          <w:bCs/>
          <w:kern w:val="0"/>
          <w:sz w:val="24"/>
        </w:rPr>
        <w:fldChar w:fldCharType="separate"/>
      </w:r>
      <w:r>
        <w:rPr>
          <w:rStyle w:val="24"/>
          <w:rFonts w:hint="eastAsia" w:ascii="微软雅黑" w:hAnsi="微软雅黑" w:eastAsia="微软雅黑" w:cs="微软雅黑"/>
          <w:bCs/>
          <w:kern w:val="0"/>
          <w:sz w:val="24"/>
        </w:rPr>
        <w:t>http://bookan.com.cn</w:t>
      </w:r>
      <w:r>
        <w:rPr>
          <w:rFonts w:hint="eastAsia" w:ascii="微软雅黑" w:hAnsi="微软雅黑" w:eastAsia="微软雅黑" w:cs="微软雅黑"/>
          <w:bCs/>
          <w:kern w:val="0"/>
          <w:sz w:val="24"/>
        </w:rPr>
        <w:fldChar w:fldCharType="end"/>
      </w:r>
      <w:r>
        <w:rPr>
          <w:rFonts w:hint="eastAsia" w:ascii="微软雅黑" w:hAnsi="微软雅黑" w:eastAsia="微软雅黑" w:cs="微软雅黑"/>
          <w:bCs/>
          <w:kern w:val="0"/>
          <w:sz w:val="24"/>
          <w:lang w:val="en-US" w:eastAsia="zh-CN"/>
        </w:rPr>
        <w:t xml:space="preserve">                 </w:t>
      </w:r>
      <w:r>
        <w:rPr>
          <w:rFonts w:hint="eastAsia" w:ascii="微软雅黑" w:hAnsi="微软雅黑" w:eastAsia="微软雅黑" w:cs="微软雅黑"/>
        </w:rPr>
        <w:t>（扫码联系微信客服）</w:t>
      </w:r>
    </w:p>
    <w:p>
      <w:pPr>
        <w:spacing w:line="360" w:lineRule="auto"/>
        <w:rPr>
          <w:rFonts w:ascii="微软雅黑" w:hAnsi="微软雅黑" w:eastAsia="微软雅黑" w:cs="微软雅黑"/>
          <w:bCs/>
          <w:kern w:val="0"/>
          <w:sz w:val="24"/>
        </w:rPr>
      </w:pPr>
      <w:r>
        <w:rPr>
          <w:rFonts w:hint="eastAsia" w:ascii="微软雅黑" w:hAnsi="微软雅黑" w:eastAsia="微软雅黑" w:cs="微软雅黑"/>
          <w:bCs/>
          <w:kern w:val="0"/>
          <w:sz w:val="24"/>
        </w:rPr>
        <w:t>地址：</w:t>
      </w:r>
      <w:r>
        <w:rPr>
          <w:rFonts w:hint="eastAsia" w:ascii="微软雅黑" w:hAnsi="微软雅黑" w:eastAsia="微软雅黑"/>
          <w:color w:val="323232"/>
          <w:sz w:val="24"/>
          <w:szCs w:val="24"/>
          <w:shd w:val="clear" w:color="auto" w:fill="FFFFFF"/>
        </w:rPr>
        <w:t>湖北省武汉市江汉区江旺路8号红T时尚创意街区5号楼</w:t>
      </w:r>
      <w:r>
        <w:rPr>
          <w:rFonts w:hint="eastAsia" w:ascii="微软雅黑" w:hAnsi="微软雅黑" w:eastAsia="微软雅黑"/>
          <w:color w:val="323232"/>
          <w:szCs w:val="21"/>
          <w:shd w:val="clear" w:color="auto" w:fill="FFFFFF"/>
        </w:rPr>
        <w:t>3层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Cs/>
          <w:kern w:val="0"/>
          <w:sz w:val="24"/>
        </w:rPr>
        <w:t>电话：</w:t>
      </w:r>
      <w:r>
        <w:rPr>
          <w:rFonts w:hint="eastAsia" w:ascii="微软雅黑" w:hAnsi="微软雅黑" w:eastAsia="微软雅黑"/>
          <w:color w:val="323232"/>
          <w:szCs w:val="21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color w:val="323232"/>
          <w:sz w:val="24"/>
          <w:szCs w:val="24"/>
          <w:shd w:val="clear" w:color="auto" w:fill="FFFFFF"/>
        </w:rPr>
        <w:t>027-83560588</w:t>
      </w:r>
      <w:r>
        <w:rPr>
          <w:rFonts w:hint="eastAsia" w:ascii="微软雅黑" w:hAnsi="微软雅黑" w:eastAsia="微软雅黑" w:cs="微软雅黑"/>
          <w:bCs/>
          <w:kern w:val="0"/>
          <w:sz w:val="24"/>
        </w:rPr>
        <w:t xml:space="preserve">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416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separate"/>
    </w:r>
    <w:r>
      <w:rPr>
        <w:rStyle w:val="22"/>
      </w:rPr>
      <w:t>12</w:t>
    </w:r>
    <w:r>
      <w:rPr>
        <w:rStyle w:val="22"/>
      </w:rPr>
      <w:fldChar w:fldCharType="end"/>
    </w:r>
  </w:p>
  <w:p>
    <w:pPr>
      <w:pStyle w:val="11"/>
      <w:ind w:right="360"/>
    </w:pPr>
    <w:r>
      <w:rPr>
        <w:rFonts w:hint="eastAsia"/>
      </w:rPr>
      <w:t>服务热线：027-83560588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1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4" w:space="1"/>
      </w:pBdr>
      <w:rPr>
        <w:rFonts w:hint="eastAsia" w:eastAsia="黑体"/>
        <w:lang w:val="en-US" w:eastAsia="zh-CN"/>
      </w:rPr>
    </w:pPr>
    <w:r>
      <w:rPr>
        <w:rFonts w:hint="eastAsia" w:ascii="黑体" w:hAnsi="黑体" w:eastAsia="黑体"/>
        <w:szCs w:val="18"/>
        <w:lang w:val="en-US" w:eastAsia="zh-CN"/>
      </w:rPr>
      <w:t>博看数据库产品介绍</w:t>
    </w:r>
    <w:r>
      <w:rPr>
        <w:rFonts w:hint="eastAsia" w:ascii="黑体" w:hAnsi="黑体" w:eastAsia="黑体"/>
        <w:szCs w:val="18"/>
      </w:rPr>
      <w:t xml:space="preserve">           </w:t>
    </w:r>
    <w:r>
      <w:rPr>
        <w:rFonts w:hint="eastAsia" w:ascii="黑体" w:hAnsi="黑体" w:eastAsia="黑体"/>
        <w:szCs w:val="18"/>
        <w:lang w:val="en-US" w:eastAsia="zh-CN"/>
      </w:rPr>
      <w:t xml:space="preserve">                               </w:t>
    </w:r>
    <w:r>
      <w:rPr>
        <w:rFonts w:hint="eastAsia" w:ascii="黑体" w:hAnsi="黑体" w:eastAsia="黑体"/>
        <w:szCs w:val="18"/>
      </w:rPr>
      <w:t xml:space="preserve">            </w:t>
    </w:r>
    <w:r>
      <w:rPr>
        <w:rFonts w:hint="eastAsia" w:ascii="黑体" w:hAnsi="黑体" w:eastAsia="黑体"/>
        <w:szCs w:val="18"/>
        <w:lang w:val="en-US" w:eastAsia="zh-CN"/>
      </w:rPr>
      <w:t>助力全民阅读 悦读悦心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871205"/>
    <w:multiLevelType w:val="singleLevel"/>
    <w:tmpl w:val="F287120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3C8324A8"/>
    <w:multiLevelType w:val="singleLevel"/>
    <w:tmpl w:val="3C8324A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85C"/>
    <w:rsid w:val="00030836"/>
    <w:rsid w:val="000534F5"/>
    <w:rsid w:val="00055282"/>
    <w:rsid w:val="00066BC5"/>
    <w:rsid w:val="0008353F"/>
    <w:rsid w:val="000A3334"/>
    <w:rsid w:val="000B23A4"/>
    <w:rsid w:val="000B52E5"/>
    <w:rsid w:val="000C0037"/>
    <w:rsid w:val="000C73F8"/>
    <w:rsid w:val="000D76F1"/>
    <w:rsid w:val="000F22BD"/>
    <w:rsid w:val="00101EB1"/>
    <w:rsid w:val="00113580"/>
    <w:rsid w:val="00117162"/>
    <w:rsid w:val="0013213E"/>
    <w:rsid w:val="00152F0B"/>
    <w:rsid w:val="00154349"/>
    <w:rsid w:val="00154674"/>
    <w:rsid w:val="00167197"/>
    <w:rsid w:val="001853FC"/>
    <w:rsid w:val="001F072F"/>
    <w:rsid w:val="00203B92"/>
    <w:rsid w:val="00240548"/>
    <w:rsid w:val="0026266C"/>
    <w:rsid w:val="00276915"/>
    <w:rsid w:val="002877BC"/>
    <w:rsid w:val="002C7041"/>
    <w:rsid w:val="002D4939"/>
    <w:rsid w:val="002E0085"/>
    <w:rsid w:val="00301694"/>
    <w:rsid w:val="0030238A"/>
    <w:rsid w:val="0032374A"/>
    <w:rsid w:val="0032485C"/>
    <w:rsid w:val="0036285F"/>
    <w:rsid w:val="00364A0B"/>
    <w:rsid w:val="00367F38"/>
    <w:rsid w:val="00377132"/>
    <w:rsid w:val="00380966"/>
    <w:rsid w:val="003830F6"/>
    <w:rsid w:val="003A2B4E"/>
    <w:rsid w:val="003A3811"/>
    <w:rsid w:val="003B0C77"/>
    <w:rsid w:val="003F280B"/>
    <w:rsid w:val="00406BBA"/>
    <w:rsid w:val="00422B93"/>
    <w:rsid w:val="00456034"/>
    <w:rsid w:val="0046272A"/>
    <w:rsid w:val="004643A5"/>
    <w:rsid w:val="00467BBB"/>
    <w:rsid w:val="004E6DA8"/>
    <w:rsid w:val="004F4766"/>
    <w:rsid w:val="00500399"/>
    <w:rsid w:val="005A5FF7"/>
    <w:rsid w:val="005B58C7"/>
    <w:rsid w:val="005F2CFB"/>
    <w:rsid w:val="00612E49"/>
    <w:rsid w:val="006167FA"/>
    <w:rsid w:val="00636F5D"/>
    <w:rsid w:val="006651CA"/>
    <w:rsid w:val="00683F09"/>
    <w:rsid w:val="006B6B36"/>
    <w:rsid w:val="006C5418"/>
    <w:rsid w:val="006D171F"/>
    <w:rsid w:val="006D5292"/>
    <w:rsid w:val="00702205"/>
    <w:rsid w:val="00711155"/>
    <w:rsid w:val="00727452"/>
    <w:rsid w:val="0073666C"/>
    <w:rsid w:val="0076521B"/>
    <w:rsid w:val="00776030"/>
    <w:rsid w:val="00793890"/>
    <w:rsid w:val="00796D07"/>
    <w:rsid w:val="007C2ED8"/>
    <w:rsid w:val="007D6A1F"/>
    <w:rsid w:val="007E06F2"/>
    <w:rsid w:val="007F4E71"/>
    <w:rsid w:val="008124C8"/>
    <w:rsid w:val="008431A3"/>
    <w:rsid w:val="008534C2"/>
    <w:rsid w:val="00871BE7"/>
    <w:rsid w:val="008800E7"/>
    <w:rsid w:val="008D36E8"/>
    <w:rsid w:val="009243EF"/>
    <w:rsid w:val="00931F5C"/>
    <w:rsid w:val="009373C1"/>
    <w:rsid w:val="009459D5"/>
    <w:rsid w:val="00945E54"/>
    <w:rsid w:val="009C2C46"/>
    <w:rsid w:val="009E039C"/>
    <w:rsid w:val="00A009D5"/>
    <w:rsid w:val="00A017FB"/>
    <w:rsid w:val="00A10D28"/>
    <w:rsid w:val="00A1586F"/>
    <w:rsid w:val="00A3311F"/>
    <w:rsid w:val="00A628AE"/>
    <w:rsid w:val="00A754ED"/>
    <w:rsid w:val="00A96116"/>
    <w:rsid w:val="00AF7262"/>
    <w:rsid w:val="00B100D7"/>
    <w:rsid w:val="00B45B39"/>
    <w:rsid w:val="00B521E5"/>
    <w:rsid w:val="00B74320"/>
    <w:rsid w:val="00BB7128"/>
    <w:rsid w:val="00BC2574"/>
    <w:rsid w:val="00BE3F2C"/>
    <w:rsid w:val="00C14CA4"/>
    <w:rsid w:val="00C90D64"/>
    <w:rsid w:val="00C95B99"/>
    <w:rsid w:val="00CA0943"/>
    <w:rsid w:val="00CA144F"/>
    <w:rsid w:val="00CC790D"/>
    <w:rsid w:val="00CD659F"/>
    <w:rsid w:val="00D000CB"/>
    <w:rsid w:val="00D045E9"/>
    <w:rsid w:val="00D06B74"/>
    <w:rsid w:val="00D2083D"/>
    <w:rsid w:val="00D402CE"/>
    <w:rsid w:val="00D434D9"/>
    <w:rsid w:val="00D51698"/>
    <w:rsid w:val="00D64813"/>
    <w:rsid w:val="00D7627B"/>
    <w:rsid w:val="00D8774C"/>
    <w:rsid w:val="00D94D03"/>
    <w:rsid w:val="00DA76E4"/>
    <w:rsid w:val="00DD44EA"/>
    <w:rsid w:val="00DD54B7"/>
    <w:rsid w:val="00DE571C"/>
    <w:rsid w:val="00DF2E52"/>
    <w:rsid w:val="00DF3FB1"/>
    <w:rsid w:val="00E115B5"/>
    <w:rsid w:val="00E13D98"/>
    <w:rsid w:val="00E17F04"/>
    <w:rsid w:val="00E327FA"/>
    <w:rsid w:val="00E34AAC"/>
    <w:rsid w:val="00E4280E"/>
    <w:rsid w:val="00E51D7E"/>
    <w:rsid w:val="00EC402C"/>
    <w:rsid w:val="00EC5D4B"/>
    <w:rsid w:val="00ED6C4C"/>
    <w:rsid w:val="00F147D1"/>
    <w:rsid w:val="00F43E20"/>
    <w:rsid w:val="00F44F24"/>
    <w:rsid w:val="00F515D7"/>
    <w:rsid w:val="00FA2A8B"/>
    <w:rsid w:val="00FD72C2"/>
    <w:rsid w:val="00FE62E3"/>
    <w:rsid w:val="01104D96"/>
    <w:rsid w:val="01697D75"/>
    <w:rsid w:val="02C20A03"/>
    <w:rsid w:val="02E720A5"/>
    <w:rsid w:val="031114E2"/>
    <w:rsid w:val="0312756F"/>
    <w:rsid w:val="03A1170F"/>
    <w:rsid w:val="041D0714"/>
    <w:rsid w:val="042A5E89"/>
    <w:rsid w:val="044633E8"/>
    <w:rsid w:val="047465FC"/>
    <w:rsid w:val="047F20AC"/>
    <w:rsid w:val="04FF19F9"/>
    <w:rsid w:val="05025049"/>
    <w:rsid w:val="053623CE"/>
    <w:rsid w:val="05455AAF"/>
    <w:rsid w:val="05AA1715"/>
    <w:rsid w:val="0617579F"/>
    <w:rsid w:val="068311C8"/>
    <w:rsid w:val="06882F23"/>
    <w:rsid w:val="068E62AA"/>
    <w:rsid w:val="070C6037"/>
    <w:rsid w:val="07AB76CE"/>
    <w:rsid w:val="08114F23"/>
    <w:rsid w:val="0856152F"/>
    <w:rsid w:val="088C2C1C"/>
    <w:rsid w:val="097B07BE"/>
    <w:rsid w:val="0A137432"/>
    <w:rsid w:val="0A3C271B"/>
    <w:rsid w:val="0B1032DC"/>
    <w:rsid w:val="0B6F0203"/>
    <w:rsid w:val="0B7F2530"/>
    <w:rsid w:val="0BAE50E0"/>
    <w:rsid w:val="0D485904"/>
    <w:rsid w:val="0D9E1153"/>
    <w:rsid w:val="0EED124D"/>
    <w:rsid w:val="0F9C786C"/>
    <w:rsid w:val="0FAC63DD"/>
    <w:rsid w:val="102D26CC"/>
    <w:rsid w:val="107E025E"/>
    <w:rsid w:val="11126DCA"/>
    <w:rsid w:val="111433F7"/>
    <w:rsid w:val="11726EF4"/>
    <w:rsid w:val="124D783C"/>
    <w:rsid w:val="128F6D04"/>
    <w:rsid w:val="13FF5EE2"/>
    <w:rsid w:val="14D532E0"/>
    <w:rsid w:val="152145C3"/>
    <w:rsid w:val="15766A34"/>
    <w:rsid w:val="16257003"/>
    <w:rsid w:val="16330C74"/>
    <w:rsid w:val="16C20798"/>
    <w:rsid w:val="17BC26AF"/>
    <w:rsid w:val="184F7C38"/>
    <w:rsid w:val="18EE4DF3"/>
    <w:rsid w:val="1908358A"/>
    <w:rsid w:val="19251CAD"/>
    <w:rsid w:val="1996034D"/>
    <w:rsid w:val="1A04719D"/>
    <w:rsid w:val="1B4D37A5"/>
    <w:rsid w:val="1CD55091"/>
    <w:rsid w:val="1CD73C45"/>
    <w:rsid w:val="1D156E61"/>
    <w:rsid w:val="1E12711C"/>
    <w:rsid w:val="1FEF751A"/>
    <w:rsid w:val="20F559DB"/>
    <w:rsid w:val="20F85D6B"/>
    <w:rsid w:val="2269772C"/>
    <w:rsid w:val="2270715D"/>
    <w:rsid w:val="227F17E8"/>
    <w:rsid w:val="22AD58AF"/>
    <w:rsid w:val="22C92190"/>
    <w:rsid w:val="23345029"/>
    <w:rsid w:val="249D75C4"/>
    <w:rsid w:val="24C762D1"/>
    <w:rsid w:val="24FB48DE"/>
    <w:rsid w:val="264A7729"/>
    <w:rsid w:val="26AD3F5D"/>
    <w:rsid w:val="26E920F1"/>
    <w:rsid w:val="27004D8A"/>
    <w:rsid w:val="27491075"/>
    <w:rsid w:val="27511315"/>
    <w:rsid w:val="2877720B"/>
    <w:rsid w:val="29651086"/>
    <w:rsid w:val="29830BE1"/>
    <w:rsid w:val="29D80165"/>
    <w:rsid w:val="2A743BEB"/>
    <w:rsid w:val="2B95066F"/>
    <w:rsid w:val="2DAD5A92"/>
    <w:rsid w:val="2E0043C5"/>
    <w:rsid w:val="2E0C4920"/>
    <w:rsid w:val="2FB32D28"/>
    <w:rsid w:val="2FC63919"/>
    <w:rsid w:val="30015760"/>
    <w:rsid w:val="30686E03"/>
    <w:rsid w:val="30C435EC"/>
    <w:rsid w:val="30CE0F2A"/>
    <w:rsid w:val="3105097D"/>
    <w:rsid w:val="313A39CA"/>
    <w:rsid w:val="31F6038D"/>
    <w:rsid w:val="328C55D3"/>
    <w:rsid w:val="32991E86"/>
    <w:rsid w:val="330C7635"/>
    <w:rsid w:val="332A5348"/>
    <w:rsid w:val="338623F6"/>
    <w:rsid w:val="35175925"/>
    <w:rsid w:val="362B650E"/>
    <w:rsid w:val="37910C5C"/>
    <w:rsid w:val="37F829A6"/>
    <w:rsid w:val="3839752E"/>
    <w:rsid w:val="38B40684"/>
    <w:rsid w:val="38DF4344"/>
    <w:rsid w:val="390C25C0"/>
    <w:rsid w:val="39412675"/>
    <w:rsid w:val="39B32748"/>
    <w:rsid w:val="3A175B51"/>
    <w:rsid w:val="3B066ED5"/>
    <w:rsid w:val="3B444DA0"/>
    <w:rsid w:val="3B682958"/>
    <w:rsid w:val="3B6E7E77"/>
    <w:rsid w:val="3B9F3E42"/>
    <w:rsid w:val="3BAD079C"/>
    <w:rsid w:val="3BB0736B"/>
    <w:rsid w:val="3BBA3F5C"/>
    <w:rsid w:val="3BD62B7A"/>
    <w:rsid w:val="3C4A4F2C"/>
    <w:rsid w:val="3C507A7E"/>
    <w:rsid w:val="3D0E2715"/>
    <w:rsid w:val="3D1B1AAB"/>
    <w:rsid w:val="3D4A1BDF"/>
    <w:rsid w:val="3DC15F3A"/>
    <w:rsid w:val="3E015068"/>
    <w:rsid w:val="3E067A95"/>
    <w:rsid w:val="3E3339D8"/>
    <w:rsid w:val="3E4A7054"/>
    <w:rsid w:val="3E707106"/>
    <w:rsid w:val="3EE10FA7"/>
    <w:rsid w:val="3F446F43"/>
    <w:rsid w:val="4004704C"/>
    <w:rsid w:val="403A255F"/>
    <w:rsid w:val="40F73AEB"/>
    <w:rsid w:val="41EF2B42"/>
    <w:rsid w:val="422851F5"/>
    <w:rsid w:val="43941075"/>
    <w:rsid w:val="43C046DC"/>
    <w:rsid w:val="45861238"/>
    <w:rsid w:val="45D42295"/>
    <w:rsid w:val="463A2284"/>
    <w:rsid w:val="47043955"/>
    <w:rsid w:val="474C5778"/>
    <w:rsid w:val="47695680"/>
    <w:rsid w:val="47865BF7"/>
    <w:rsid w:val="48E75793"/>
    <w:rsid w:val="48FF6F59"/>
    <w:rsid w:val="49146FFF"/>
    <w:rsid w:val="492509AC"/>
    <w:rsid w:val="493926D3"/>
    <w:rsid w:val="495C6574"/>
    <w:rsid w:val="498F4854"/>
    <w:rsid w:val="49C858A8"/>
    <w:rsid w:val="4A665B35"/>
    <w:rsid w:val="4A9A7A43"/>
    <w:rsid w:val="4ACD00AB"/>
    <w:rsid w:val="4B6D1DC6"/>
    <w:rsid w:val="4B7620DB"/>
    <w:rsid w:val="4B7B7F52"/>
    <w:rsid w:val="4C0E1C65"/>
    <w:rsid w:val="4C2D52F8"/>
    <w:rsid w:val="4C547EBF"/>
    <w:rsid w:val="4C6140E8"/>
    <w:rsid w:val="4C7C1A3A"/>
    <w:rsid w:val="4C8B063A"/>
    <w:rsid w:val="4CB23DEF"/>
    <w:rsid w:val="4D4E5CE3"/>
    <w:rsid w:val="4DE4527E"/>
    <w:rsid w:val="4DE930F2"/>
    <w:rsid w:val="4E515E1F"/>
    <w:rsid w:val="4E6A40B1"/>
    <w:rsid w:val="4F6E24FB"/>
    <w:rsid w:val="502D633F"/>
    <w:rsid w:val="519B4873"/>
    <w:rsid w:val="51D51B41"/>
    <w:rsid w:val="51D912AF"/>
    <w:rsid w:val="51EE0F37"/>
    <w:rsid w:val="526B3E48"/>
    <w:rsid w:val="52E74430"/>
    <w:rsid w:val="53CE3EA8"/>
    <w:rsid w:val="53DD61C1"/>
    <w:rsid w:val="53FA420A"/>
    <w:rsid w:val="54006889"/>
    <w:rsid w:val="544A1726"/>
    <w:rsid w:val="54666E07"/>
    <w:rsid w:val="547873B1"/>
    <w:rsid w:val="55321D00"/>
    <w:rsid w:val="554375EE"/>
    <w:rsid w:val="55EE7865"/>
    <w:rsid w:val="561E5B9D"/>
    <w:rsid w:val="567F3953"/>
    <w:rsid w:val="56977701"/>
    <w:rsid w:val="584142F1"/>
    <w:rsid w:val="58BC2AA6"/>
    <w:rsid w:val="58C064BD"/>
    <w:rsid w:val="58FE0ED9"/>
    <w:rsid w:val="59D1167E"/>
    <w:rsid w:val="5A6B228C"/>
    <w:rsid w:val="5AD667B5"/>
    <w:rsid w:val="5ADB5AA4"/>
    <w:rsid w:val="5AE11092"/>
    <w:rsid w:val="5B2E6BF2"/>
    <w:rsid w:val="5B3B1ACE"/>
    <w:rsid w:val="5D052842"/>
    <w:rsid w:val="5D307B4B"/>
    <w:rsid w:val="5DC542A3"/>
    <w:rsid w:val="5DCE17FA"/>
    <w:rsid w:val="5E06365F"/>
    <w:rsid w:val="5FDD0758"/>
    <w:rsid w:val="60662D8E"/>
    <w:rsid w:val="60E25564"/>
    <w:rsid w:val="60F344D8"/>
    <w:rsid w:val="611F61EF"/>
    <w:rsid w:val="633117BE"/>
    <w:rsid w:val="64CA4331"/>
    <w:rsid w:val="656D23EC"/>
    <w:rsid w:val="65737C5E"/>
    <w:rsid w:val="65D41FA2"/>
    <w:rsid w:val="66400291"/>
    <w:rsid w:val="667023B9"/>
    <w:rsid w:val="673E6B39"/>
    <w:rsid w:val="67B7223E"/>
    <w:rsid w:val="67BB59C8"/>
    <w:rsid w:val="695A1E64"/>
    <w:rsid w:val="699F41BC"/>
    <w:rsid w:val="6A21214C"/>
    <w:rsid w:val="6BA5244E"/>
    <w:rsid w:val="6C237C71"/>
    <w:rsid w:val="6DE54D22"/>
    <w:rsid w:val="6E5269E7"/>
    <w:rsid w:val="6ED41E48"/>
    <w:rsid w:val="6EE8500E"/>
    <w:rsid w:val="6F4119BA"/>
    <w:rsid w:val="6F9D18E3"/>
    <w:rsid w:val="6FE65E77"/>
    <w:rsid w:val="70290A1F"/>
    <w:rsid w:val="70D016FE"/>
    <w:rsid w:val="71FC73F0"/>
    <w:rsid w:val="72567734"/>
    <w:rsid w:val="73457781"/>
    <w:rsid w:val="73732552"/>
    <w:rsid w:val="73744CF2"/>
    <w:rsid w:val="73BD568F"/>
    <w:rsid w:val="741A08E4"/>
    <w:rsid w:val="74785AB3"/>
    <w:rsid w:val="74C1674F"/>
    <w:rsid w:val="752911CB"/>
    <w:rsid w:val="7544769B"/>
    <w:rsid w:val="76531268"/>
    <w:rsid w:val="76BD3905"/>
    <w:rsid w:val="77591E86"/>
    <w:rsid w:val="78381906"/>
    <w:rsid w:val="783B4A0F"/>
    <w:rsid w:val="78626986"/>
    <w:rsid w:val="789E5796"/>
    <w:rsid w:val="79856B0D"/>
    <w:rsid w:val="7A220378"/>
    <w:rsid w:val="7A4E5252"/>
    <w:rsid w:val="7A80482F"/>
    <w:rsid w:val="7AE51AEA"/>
    <w:rsid w:val="7B655B52"/>
    <w:rsid w:val="7B9955B0"/>
    <w:rsid w:val="7BAE23A2"/>
    <w:rsid w:val="7BF258D9"/>
    <w:rsid w:val="7D0228DA"/>
    <w:rsid w:val="7DCE21E5"/>
    <w:rsid w:val="7DCF200B"/>
    <w:rsid w:val="7E5B5FCD"/>
    <w:rsid w:val="7F1F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kern w:val="0"/>
      <w:sz w:val="32"/>
      <w:lang w:val="zh-CN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6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/>
      <w:i/>
      <w:sz w:val="22"/>
      <w:szCs w:val="22"/>
    </w:rPr>
  </w:style>
  <w:style w:type="paragraph" w:styleId="8">
    <w:name w:val="Plain Text"/>
    <w:basedOn w:val="1"/>
    <w:link w:val="27"/>
    <w:unhideWhenUsed/>
    <w:qFormat/>
    <w:uiPriority w:val="99"/>
    <w:rPr>
      <w:rFonts w:ascii="宋体" w:hAnsi="Courier New"/>
      <w:szCs w:val="21"/>
    </w:rPr>
  </w:style>
  <w:style w:type="paragraph" w:styleId="9">
    <w:name w:val="toc 8"/>
    <w:basedOn w:val="1"/>
    <w:next w:val="1"/>
    <w:unhideWhenUsed/>
    <w:qFormat/>
    <w:uiPriority w:val="39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10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2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/>
      <w:jc w:val="left"/>
    </w:pPr>
    <w:rPr>
      <w:rFonts w:asciiTheme="minorHAnsi" w:hAnsiTheme="minorHAnsi"/>
      <w:b/>
      <w:caps/>
      <w:sz w:val="22"/>
      <w:szCs w:val="22"/>
    </w:rPr>
  </w:style>
  <w:style w:type="paragraph" w:styleId="14">
    <w:name w:val="toc 4"/>
    <w:basedOn w:val="1"/>
    <w:next w:val="1"/>
    <w:unhideWhenUsed/>
    <w:qFormat/>
    <w:uiPriority w:val="39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16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/>
      <w:smallCaps/>
      <w:sz w:val="22"/>
      <w:szCs w:val="22"/>
    </w:rPr>
  </w:style>
  <w:style w:type="paragraph" w:styleId="17">
    <w:name w:val="toc 9"/>
    <w:basedOn w:val="1"/>
    <w:next w:val="1"/>
    <w:unhideWhenUsed/>
    <w:qFormat/>
    <w:uiPriority w:val="39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page number"/>
    <w:basedOn w:val="20"/>
    <w:unhideWhenUsed/>
    <w:qFormat/>
    <w:uiPriority w:val="99"/>
  </w:style>
  <w:style w:type="character" w:styleId="23">
    <w:name w:val="FollowedHyperlink"/>
    <w:basedOn w:val="20"/>
    <w:unhideWhenUsed/>
    <w:qFormat/>
    <w:uiPriority w:val="99"/>
    <w:rPr>
      <w:color w:val="800080"/>
      <w:u w:val="single"/>
    </w:rPr>
  </w:style>
  <w:style w:type="character" w:styleId="24">
    <w:name w:val="Hyperlink"/>
    <w:unhideWhenUsed/>
    <w:qFormat/>
    <w:uiPriority w:val="99"/>
    <w:rPr>
      <w:color w:val="0000FF"/>
      <w:u w:val="single"/>
    </w:rPr>
  </w:style>
  <w:style w:type="character" w:customStyle="1" w:styleId="25">
    <w:name w:val="页眉 字符"/>
    <w:basedOn w:val="20"/>
    <w:link w:val="12"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26">
    <w:name w:val="页脚 字符"/>
    <w:basedOn w:val="20"/>
    <w:link w:val="11"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27">
    <w:name w:val="纯文本 字符"/>
    <w:basedOn w:val="20"/>
    <w:link w:val="8"/>
    <w:qFormat/>
    <w:uiPriority w:val="99"/>
    <w:rPr>
      <w:rFonts w:ascii="宋体" w:hAnsi="Courier New" w:eastAsia="宋体" w:cs="Times New Roman"/>
      <w:szCs w:val="21"/>
    </w:rPr>
  </w:style>
  <w:style w:type="character" w:customStyle="1" w:styleId="28">
    <w:name w:val="批注框文本 字符"/>
    <w:basedOn w:val="20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30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31">
    <w:name w:val="标题 1 字符"/>
    <w:basedOn w:val="20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2">
    <w:name w:val="标题 2 字符"/>
    <w:basedOn w:val="20"/>
    <w:link w:val="3"/>
    <w:qFormat/>
    <w:uiPriority w:val="0"/>
    <w:rPr>
      <w:rFonts w:ascii="Arial" w:hAnsi="Arial" w:eastAsia="黑体"/>
      <w:b/>
      <w:kern w:val="0"/>
      <w:sz w:val="32"/>
      <w:lang w:val="zh-CN"/>
    </w:rPr>
  </w:style>
  <w:style w:type="paragraph" w:customStyle="1" w:styleId="33">
    <w:name w:val="列表段落1"/>
    <w:basedOn w:val="1"/>
    <w:unhideWhenUsed/>
    <w:qFormat/>
    <w:uiPriority w:val="99"/>
    <w:pPr>
      <w:ind w:firstLine="420" w:firstLineChars="200"/>
    </w:pPr>
  </w:style>
  <w:style w:type="paragraph" w:customStyle="1" w:styleId="3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glossaryDocument" Target="glossary/document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0ca9b755-de67-4972-841d-47a10910c6c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ca9b755-de67-4972-841d-47a10910c6c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d2e2ce9-e25a-4c48-92e1-002939135b9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d2e2ce9-e25a-4c48-92e1-002939135b9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9a5463d-879e-4617-80e0-86ee693e3a6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a5463d-879e-4617-80e0-86ee693e3a6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a92d3b0-9695-4c5a-b9c7-0c66864616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92d3b0-9695-4c5a-b9c7-0c66864616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c8a9bce-86b0-4880-8fa2-c45d7e226e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c8a9bce-86b0-4880-8fa2-c45d7e226e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96495fa-b48f-4388-afd1-4d0c172906a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96495fa-b48f-4388-afd1-4d0c172906a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0336920-1848-492e-bbda-90044769fed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0336920-1848-492e-bbda-90044769fed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be16ddd-addb-4578-a89e-66d222c289d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be16ddd-addb-4578-a89e-66d222c289d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c7f5cf-79aa-4dce-bff6-503d0d546a1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c7f5cf-79aa-4dce-bff6-503d0d546a1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61294b2-7abe-477c-a0e2-ad8d252c73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61294b2-7abe-477c-a0e2-ad8d252c730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2568833-a5c4-45a1-950f-8ae8771a12f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2568833-a5c4-45a1-950f-8ae8771a12f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b7682c6-ebdf-4232-90c0-bf91df9b5f0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b7682c6-ebdf-4232-90c0-bf91df9b5f0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9a79f38-8689-47f5-8325-b0212293762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a79f38-8689-47f5-8325-b0212293762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d515d05-c64b-4351-8dd3-e8e88175411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d515d05-c64b-4351-8dd3-e8e88175411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6eefbc3-4d63-4723-92a5-b81a7e98d55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6eefbc3-4d63-4723-92a5-b81a7e98d55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3972068-02ce-4cdc-ac84-b215b53816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3972068-02ce-4cdc-ac84-b215b53816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99fea6d-8abe-4d24-8189-92e459cb65f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99fea6d-8abe-4d24-8189-92e459cb65f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9b3c5c-584d-4fbf-923d-982b411dea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9b3c5c-584d-4fbf-923d-982b411dea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1cb6a0-d4ab-4062-880c-7b996d54a6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1cb6a0-d4ab-4062-880c-7b996d54a6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8a347e-6a91-42cf-a840-e8bbfc5bcd6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8a347e-6a91-42cf-a840-e8bbfc5bcd6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4f106a6-3f2a-40c6-8391-d76263585bc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f106a6-3f2a-40c6-8391-d76263585bc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ae66985-c150-4cb3-8ad3-ad0c6c4c0d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e66985-c150-4cb3-8ad3-ad0c6c4c0d0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693</Words>
  <Characters>3952</Characters>
  <Lines>32</Lines>
  <Paragraphs>9</Paragraphs>
  <TotalTime>1</TotalTime>
  <ScaleCrop>false</ScaleCrop>
  <LinksUpToDate>false</LinksUpToDate>
  <CharactersWithSpaces>4636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2017-08-10T02:07:00Z</dcterms:created>
  <dc:creator>PC</dc:creator>
  <cp:lastModifiedBy>苏默</cp:lastModifiedBy>
  <dcterms:modified xsi:type="dcterms:W3CDTF">2019-03-07T02:11:40Z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